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AE5" w:rsidRDefault="006E6AE5">
      <w:pPr>
        <w:rPr>
          <w:sz w:val="24"/>
          <w:szCs w:val="24"/>
        </w:rPr>
      </w:pPr>
    </w:p>
    <w:p w:rsidR="006E6AE5" w:rsidRDefault="00661E7B">
      <w:pPr>
        <w:sectPr w:rsidR="006E6AE5">
          <w:pgSz w:w="11900" w:h="16838"/>
          <w:pgMar w:top="1440" w:right="1440" w:bottom="875" w:left="1440" w:header="0" w:footer="0" w:gutter="0"/>
          <w:cols w:space="0"/>
        </w:sectPr>
      </w:pPr>
      <w:r>
        <w:rPr>
          <w:noProof/>
        </w:rPr>
        <w:drawing>
          <wp:inline distT="0" distB="0" distL="0" distR="0">
            <wp:extent cx="5727700" cy="7872959"/>
            <wp:effectExtent l="19050" t="0" r="6350" b="0"/>
            <wp:docPr id="2" name="Рисунок 1" descr="C:\Users\Admin\Desktop\уре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урег 001.jpg"/>
                    <pic:cNvPicPr>
                      <a:picLocks noChangeAspect="1" noChangeArrowheads="1"/>
                    </pic:cNvPicPr>
                  </pic:nvPicPr>
                  <pic:blipFill>
                    <a:blip r:embed="rId5" cstate="print"/>
                    <a:srcRect/>
                    <a:stretch>
                      <a:fillRect/>
                    </a:stretch>
                  </pic:blipFill>
                  <pic:spPr bwMode="auto">
                    <a:xfrm>
                      <a:off x="0" y="0"/>
                      <a:ext cx="5727700" cy="7872959"/>
                    </a:xfrm>
                    <a:prstGeom prst="rect">
                      <a:avLst/>
                    </a:prstGeom>
                    <a:noFill/>
                    <a:ln w="9525">
                      <a:noFill/>
                      <a:miter lim="800000"/>
                      <a:headEnd/>
                      <a:tailEnd/>
                    </a:ln>
                  </pic:spPr>
                </pic:pic>
              </a:graphicData>
            </a:graphic>
          </wp:inline>
        </w:drawing>
      </w:r>
    </w:p>
    <w:p w:rsidR="006E6AE5" w:rsidRDefault="00176C06">
      <w:pPr>
        <w:rPr>
          <w:sz w:val="20"/>
          <w:szCs w:val="20"/>
        </w:rPr>
      </w:pPr>
      <w:r>
        <w:rPr>
          <w:rFonts w:eastAsia="Times New Roman"/>
          <w:sz w:val="24"/>
          <w:szCs w:val="24"/>
        </w:rPr>
        <w:lastRenderedPageBreak/>
        <w:t>– приглашать участников образовательных отношений для дачи разъяснений.</w:t>
      </w:r>
    </w:p>
    <w:p w:rsidR="006E6AE5" w:rsidRDefault="00176C06">
      <w:pPr>
        <w:ind w:left="420"/>
        <w:rPr>
          <w:sz w:val="20"/>
          <w:szCs w:val="20"/>
        </w:rPr>
      </w:pPr>
      <w:r>
        <w:rPr>
          <w:rFonts w:eastAsia="Times New Roman"/>
          <w:sz w:val="24"/>
          <w:szCs w:val="24"/>
        </w:rPr>
        <w:t>2.3. Комиссия обязана:</w:t>
      </w:r>
    </w:p>
    <w:p w:rsidR="006E6AE5" w:rsidRDefault="006E6AE5">
      <w:pPr>
        <w:spacing w:line="12" w:lineRule="exact"/>
        <w:rPr>
          <w:sz w:val="20"/>
          <w:szCs w:val="20"/>
        </w:rPr>
      </w:pPr>
    </w:p>
    <w:p w:rsidR="006E6AE5" w:rsidRDefault="00176C06">
      <w:pPr>
        <w:spacing w:line="234" w:lineRule="auto"/>
        <w:ind w:right="20"/>
        <w:rPr>
          <w:sz w:val="20"/>
          <w:szCs w:val="20"/>
        </w:rPr>
      </w:pPr>
      <w:r>
        <w:rPr>
          <w:rFonts w:eastAsia="Times New Roman"/>
          <w:sz w:val="24"/>
          <w:szCs w:val="24"/>
        </w:rPr>
        <w:t>– объективно, полно и всесторонне рассматривать обращение участника образовательных отношений;</w:t>
      </w:r>
    </w:p>
    <w:p w:rsidR="006E6AE5" w:rsidRDefault="006E6AE5">
      <w:pPr>
        <w:spacing w:line="1" w:lineRule="exact"/>
        <w:rPr>
          <w:sz w:val="20"/>
          <w:szCs w:val="20"/>
        </w:rPr>
      </w:pPr>
    </w:p>
    <w:p w:rsidR="006E6AE5" w:rsidRDefault="00176C06">
      <w:pPr>
        <w:rPr>
          <w:sz w:val="20"/>
          <w:szCs w:val="20"/>
        </w:rPr>
      </w:pPr>
      <w:r>
        <w:rPr>
          <w:rFonts w:eastAsia="Times New Roman"/>
          <w:sz w:val="24"/>
          <w:szCs w:val="24"/>
        </w:rPr>
        <w:t>– обеспечивать соблюдение прав и свобод участников образовательных отношений;</w:t>
      </w:r>
    </w:p>
    <w:p w:rsidR="006E6AE5" w:rsidRDefault="00176C06">
      <w:pPr>
        <w:rPr>
          <w:sz w:val="20"/>
          <w:szCs w:val="20"/>
        </w:rPr>
      </w:pPr>
      <w:r>
        <w:rPr>
          <w:rFonts w:eastAsia="Times New Roman"/>
          <w:sz w:val="24"/>
          <w:szCs w:val="24"/>
        </w:rPr>
        <w:t>– стремиться к урегулированию разногласий между участниками образовательных отношений;</w:t>
      </w:r>
    </w:p>
    <w:p w:rsidR="006E6AE5" w:rsidRDefault="006E6AE5">
      <w:pPr>
        <w:spacing w:line="12" w:lineRule="exact"/>
        <w:rPr>
          <w:sz w:val="20"/>
          <w:szCs w:val="20"/>
        </w:rPr>
      </w:pPr>
    </w:p>
    <w:p w:rsidR="006E6AE5" w:rsidRDefault="00176C06">
      <w:pPr>
        <w:spacing w:line="234" w:lineRule="auto"/>
        <w:ind w:right="20"/>
        <w:rPr>
          <w:sz w:val="20"/>
          <w:szCs w:val="20"/>
        </w:rPr>
      </w:pPr>
      <w:r>
        <w:rPr>
          <w:rFonts w:eastAsia="Times New Roman"/>
          <w:sz w:val="24"/>
          <w:szCs w:val="24"/>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6E6AE5" w:rsidRDefault="006E6AE5">
      <w:pPr>
        <w:spacing w:line="13" w:lineRule="exact"/>
        <w:rPr>
          <w:sz w:val="20"/>
          <w:szCs w:val="20"/>
        </w:rPr>
      </w:pPr>
    </w:p>
    <w:p w:rsidR="006E6AE5" w:rsidRDefault="00176C06">
      <w:pPr>
        <w:spacing w:line="234" w:lineRule="auto"/>
        <w:ind w:right="20"/>
        <w:rPr>
          <w:sz w:val="20"/>
          <w:szCs w:val="20"/>
        </w:rPr>
      </w:pPr>
      <w:r>
        <w:rPr>
          <w:rFonts w:eastAsia="Times New Roman"/>
          <w:sz w:val="24"/>
          <w:szCs w:val="24"/>
        </w:rPr>
        <w:t>– рассматривать обращение в течение десяти календарных дней с момента поступления обращения в письменной форме;</w:t>
      </w:r>
    </w:p>
    <w:p w:rsidR="006E6AE5" w:rsidRDefault="006E6AE5">
      <w:pPr>
        <w:spacing w:line="14" w:lineRule="exact"/>
        <w:rPr>
          <w:sz w:val="20"/>
          <w:szCs w:val="20"/>
        </w:rPr>
      </w:pPr>
    </w:p>
    <w:p w:rsidR="006E6AE5" w:rsidRDefault="00176C06">
      <w:pPr>
        <w:spacing w:line="234" w:lineRule="auto"/>
        <w:ind w:right="20"/>
        <w:rPr>
          <w:sz w:val="20"/>
          <w:szCs w:val="20"/>
        </w:rPr>
      </w:pPr>
      <w:r>
        <w:rPr>
          <w:rFonts w:eastAsia="Times New Roman"/>
          <w:sz w:val="24"/>
          <w:szCs w:val="24"/>
        </w:rPr>
        <w:t>– принимать решение в соответствии с законодательством об образовании, локальными нормативными актами Школы.</w:t>
      </w:r>
    </w:p>
    <w:p w:rsidR="006E6AE5" w:rsidRDefault="006E6AE5">
      <w:pPr>
        <w:spacing w:line="1" w:lineRule="exact"/>
        <w:rPr>
          <w:sz w:val="20"/>
          <w:szCs w:val="20"/>
        </w:rPr>
      </w:pPr>
    </w:p>
    <w:p w:rsidR="006E6AE5" w:rsidRDefault="00176C06">
      <w:pPr>
        <w:rPr>
          <w:sz w:val="20"/>
          <w:szCs w:val="20"/>
        </w:rPr>
      </w:pPr>
      <w:r>
        <w:rPr>
          <w:rFonts w:eastAsia="Times New Roman"/>
          <w:sz w:val="24"/>
          <w:szCs w:val="24"/>
        </w:rPr>
        <w:t>2.4. Члены комиссии осуществляют свою деятельность на безвозмездной основе.</w:t>
      </w:r>
    </w:p>
    <w:p w:rsidR="006E6AE5" w:rsidRDefault="00176C06">
      <w:pPr>
        <w:rPr>
          <w:sz w:val="20"/>
          <w:szCs w:val="20"/>
        </w:rPr>
      </w:pPr>
      <w:r>
        <w:rPr>
          <w:rFonts w:eastAsia="Times New Roman"/>
          <w:sz w:val="24"/>
          <w:szCs w:val="24"/>
        </w:rPr>
        <w:t>2.5. Досрочное прекращение полномочий члена Комиссии осуществляется:</w:t>
      </w:r>
    </w:p>
    <w:p w:rsidR="006E6AE5" w:rsidRDefault="00176C06">
      <w:pPr>
        <w:rPr>
          <w:sz w:val="20"/>
          <w:szCs w:val="20"/>
        </w:rPr>
      </w:pPr>
      <w:r>
        <w:rPr>
          <w:rFonts w:eastAsia="Times New Roman"/>
          <w:sz w:val="24"/>
          <w:szCs w:val="24"/>
        </w:rPr>
        <w:t>- на основании личного заявления члена Комиссии об исключении из его состава;</w:t>
      </w:r>
    </w:p>
    <w:p w:rsidR="006E6AE5" w:rsidRDefault="00176C06">
      <w:pPr>
        <w:rPr>
          <w:sz w:val="20"/>
          <w:szCs w:val="20"/>
        </w:rPr>
      </w:pPr>
      <w:r>
        <w:rPr>
          <w:rFonts w:eastAsia="Times New Roman"/>
          <w:sz w:val="24"/>
          <w:szCs w:val="24"/>
        </w:rPr>
        <w:t>- по требованию не менее 2/3 членов Комиссии, выраженному в письменной форме;</w:t>
      </w:r>
    </w:p>
    <w:p w:rsidR="006E6AE5" w:rsidRDefault="006E6AE5">
      <w:pPr>
        <w:spacing w:line="12" w:lineRule="exact"/>
        <w:rPr>
          <w:sz w:val="20"/>
          <w:szCs w:val="20"/>
        </w:rPr>
      </w:pPr>
    </w:p>
    <w:p w:rsidR="006E6AE5" w:rsidRDefault="00176C06">
      <w:pPr>
        <w:spacing w:line="236" w:lineRule="auto"/>
        <w:jc w:val="both"/>
        <w:rPr>
          <w:sz w:val="20"/>
          <w:szCs w:val="20"/>
        </w:rPr>
      </w:pPr>
      <w:r>
        <w:rPr>
          <w:rFonts w:eastAsia="Times New Roman"/>
          <w:sz w:val="24"/>
          <w:szCs w:val="24"/>
        </w:rPr>
        <w:t>- в случае отчисления из Школы обучающегося – члена Комиссии, обучающегося, родителем (законным представителем), которого является член Комиссии, или увольнения работника члена Комиссии.</w:t>
      </w:r>
    </w:p>
    <w:p w:rsidR="006E6AE5" w:rsidRDefault="006E6AE5">
      <w:pPr>
        <w:spacing w:line="13" w:lineRule="exact"/>
        <w:rPr>
          <w:sz w:val="20"/>
          <w:szCs w:val="20"/>
        </w:rPr>
      </w:pPr>
    </w:p>
    <w:p w:rsidR="006E6AE5" w:rsidRDefault="00176C06">
      <w:pPr>
        <w:spacing w:line="236" w:lineRule="auto"/>
        <w:ind w:right="20"/>
        <w:jc w:val="both"/>
        <w:rPr>
          <w:sz w:val="20"/>
          <w:szCs w:val="20"/>
        </w:rPr>
      </w:pPr>
      <w:r>
        <w:rPr>
          <w:rFonts w:eastAsia="Times New Roman"/>
          <w:sz w:val="24"/>
          <w:szCs w:val="24"/>
        </w:rPr>
        <w:t>2.6.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w:t>
      </w:r>
    </w:p>
    <w:p w:rsidR="006E6AE5" w:rsidRDefault="006E6AE5">
      <w:pPr>
        <w:spacing w:line="283" w:lineRule="exact"/>
        <w:rPr>
          <w:sz w:val="20"/>
          <w:szCs w:val="20"/>
        </w:rPr>
      </w:pPr>
    </w:p>
    <w:p w:rsidR="006E6AE5" w:rsidRDefault="00176C06">
      <w:pPr>
        <w:numPr>
          <w:ilvl w:val="0"/>
          <w:numId w:val="3"/>
        </w:numPr>
        <w:tabs>
          <w:tab w:val="left" w:pos="3520"/>
        </w:tabs>
        <w:ind w:left="3520" w:hanging="358"/>
        <w:rPr>
          <w:rFonts w:eastAsia="Times New Roman"/>
          <w:b/>
          <w:bCs/>
          <w:sz w:val="24"/>
          <w:szCs w:val="24"/>
        </w:rPr>
      </w:pPr>
      <w:r>
        <w:rPr>
          <w:rFonts w:eastAsia="Times New Roman"/>
          <w:b/>
          <w:bCs/>
          <w:sz w:val="24"/>
          <w:szCs w:val="24"/>
        </w:rPr>
        <w:t>Состав и порядок работы Комиссии</w:t>
      </w:r>
    </w:p>
    <w:p w:rsidR="006E6AE5" w:rsidRDefault="006E6AE5">
      <w:pPr>
        <w:spacing w:line="283" w:lineRule="exact"/>
        <w:rPr>
          <w:sz w:val="20"/>
          <w:szCs w:val="20"/>
        </w:rPr>
      </w:pPr>
    </w:p>
    <w:p w:rsidR="006E6AE5" w:rsidRDefault="00176C06">
      <w:pPr>
        <w:spacing w:line="237" w:lineRule="auto"/>
        <w:ind w:right="20" w:firstLine="428"/>
        <w:jc w:val="both"/>
        <w:rPr>
          <w:sz w:val="20"/>
          <w:szCs w:val="20"/>
        </w:rPr>
      </w:pPr>
      <w:r>
        <w:rPr>
          <w:rFonts w:eastAsia="Times New Roman"/>
          <w:sz w:val="24"/>
          <w:szCs w:val="24"/>
        </w:rPr>
        <w:t>3.1. Комиссия создается в составе 6 членов. В состав Комиссии включаются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w:t>
      </w:r>
    </w:p>
    <w:p w:rsidR="006E6AE5" w:rsidRDefault="006E6AE5">
      <w:pPr>
        <w:spacing w:line="2" w:lineRule="exact"/>
        <w:rPr>
          <w:sz w:val="20"/>
          <w:szCs w:val="20"/>
        </w:rPr>
      </w:pPr>
    </w:p>
    <w:p w:rsidR="006E6AE5" w:rsidRDefault="00176C06">
      <w:pPr>
        <w:ind w:left="420"/>
        <w:rPr>
          <w:sz w:val="20"/>
          <w:szCs w:val="20"/>
        </w:rPr>
      </w:pPr>
      <w:r>
        <w:rPr>
          <w:rFonts w:eastAsia="Times New Roman"/>
          <w:sz w:val="24"/>
          <w:szCs w:val="24"/>
        </w:rPr>
        <w:t>Состав Комиссии утверждается сроком на один год приказом директора школы.</w:t>
      </w:r>
    </w:p>
    <w:p w:rsidR="006E6AE5" w:rsidRDefault="006E6AE5">
      <w:pPr>
        <w:spacing w:line="12" w:lineRule="exact"/>
        <w:rPr>
          <w:sz w:val="20"/>
          <w:szCs w:val="20"/>
        </w:rPr>
      </w:pPr>
    </w:p>
    <w:p w:rsidR="006E6AE5" w:rsidRDefault="00176C06">
      <w:pPr>
        <w:spacing w:line="234" w:lineRule="auto"/>
        <w:ind w:right="20" w:firstLine="428"/>
        <w:jc w:val="both"/>
        <w:rPr>
          <w:sz w:val="20"/>
          <w:szCs w:val="20"/>
        </w:rPr>
      </w:pPr>
      <w:r>
        <w:rPr>
          <w:rFonts w:eastAsia="Times New Roman"/>
          <w:sz w:val="24"/>
          <w:szCs w:val="24"/>
        </w:rPr>
        <w:t>3.2. В состав Комиссии входят председатель Комиссии, заместитель председателя Комиссии, ответственный секретарь и другие члены Комиссии.</w:t>
      </w:r>
    </w:p>
    <w:p w:rsidR="006E6AE5" w:rsidRDefault="006E6AE5">
      <w:pPr>
        <w:spacing w:line="14" w:lineRule="exact"/>
        <w:rPr>
          <w:sz w:val="20"/>
          <w:szCs w:val="20"/>
        </w:rPr>
      </w:pPr>
    </w:p>
    <w:p w:rsidR="006E6AE5" w:rsidRDefault="00176C06">
      <w:pPr>
        <w:spacing w:line="236" w:lineRule="auto"/>
        <w:ind w:right="20" w:firstLine="428"/>
        <w:rPr>
          <w:sz w:val="20"/>
          <w:szCs w:val="20"/>
        </w:rPr>
      </w:pPr>
      <w:r>
        <w:rPr>
          <w:rFonts w:eastAsia="Times New Roman"/>
          <w:sz w:val="24"/>
          <w:szCs w:val="24"/>
        </w:rPr>
        <w:t>3.3.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w:t>
      </w:r>
    </w:p>
    <w:p w:rsidR="006E6AE5" w:rsidRDefault="006E6AE5">
      <w:pPr>
        <w:spacing w:line="2" w:lineRule="exact"/>
        <w:rPr>
          <w:sz w:val="20"/>
          <w:szCs w:val="20"/>
        </w:rPr>
      </w:pPr>
    </w:p>
    <w:p w:rsidR="006E6AE5" w:rsidRDefault="00176C06">
      <w:pPr>
        <w:numPr>
          <w:ilvl w:val="1"/>
          <w:numId w:val="4"/>
        </w:numPr>
        <w:tabs>
          <w:tab w:val="left" w:pos="560"/>
        </w:tabs>
        <w:ind w:left="560" w:hanging="140"/>
        <w:rPr>
          <w:rFonts w:eastAsia="Times New Roman"/>
          <w:sz w:val="24"/>
          <w:szCs w:val="24"/>
        </w:rPr>
      </w:pPr>
      <w:r>
        <w:rPr>
          <w:rFonts w:eastAsia="Times New Roman"/>
          <w:sz w:val="24"/>
          <w:szCs w:val="24"/>
        </w:rPr>
        <w:t>осуществляет общее руководство деятельностью Комиссии;</w:t>
      </w:r>
    </w:p>
    <w:p w:rsidR="006E6AE5" w:rsidRDefault="00176C06">
      <w:pPr>
        <w:numPr>
          <w:ilvl w:val="0"/>
          <w:numId w:val="4"/>
        </w:numPr>
        <w:tabs>
          <w:tab w:val="left" w:pos="560"/>
        </w:tabs>
        <w:ind w:left="560" w:hanging="207"/>
        <w:rPr>
          <w:rFonts w:eastAsia="Times New Roman"/>
          <w:sz w:val="24"/>
          <w:szCs w:val="24"/>
        </w:rPr>
      </w:pPr>
      <w:r>
        <w:rPr>
          <w:rFonts w:eastAsia="Times New Roman"/>
          <w:sz w:val="24"/>
          <w:szCs w:val="24"/>
        </w:rPr>
        <w:t>председательствует на заседаниях Комиссии;</w:t>
      </w:r>
    </w:p>
    <w:p w:rsidR="006E6AE5" w:rsidRDefault="00176C06">
      <w:pPr>
        <w:numPr>
          <w:ilvl w:val="0"/>
          <w:numId w:val="4"/>
        </w:numPr>
        <w:tabs>
          <w:tab w:val="left" w:pos="560"/>
        </w:tabs>
        <w:ind w:left="560" w:hanging="207"/>
        <w:rPr>
          <w:rFonts w:eastAsia="Times New Roman"/>
          <w:sz w:val="24"/>
          <w:szCs w:val="24"/>
        </w:rPr>
      </w:pPr>
      <w:r>
        <w:rPr>
          <w:rFonts w:eastAsia="Times New Roman"/>
          <w:sz w:val="24"/>
          <w:szCs w:val="24"/>
        </w:rPr>
        <w:t>организует работу Комиссии;</w:t>
      </w:r>
    </w:p>
    <w:p w:rsidR="006E6AE5" w:rsidRDefault="00176C06">
      <w:pPr>
        <w:numPr>
          <w:ilvl w:val="1"/>
          <w:numId w:val="4"/>
        </w:numPr>
        <w:tabs>
          <w:tab w:val="left" w:pos="560"/>
        </w:tabs>
        <w:ind w:left="560" w:hanging="140"/>
        <w:rPr>
          <w:rFonts w:eastAsia="Times New Roman"/>
          <w:sz w:val="24"/>
          <w:szCs w:val="24"/>
        </w:rPr>
      </w:pPr>
      <w:r>
        <w:rPr>
          <w:rFonts w:eastAsia="Times New Roman"/>
          <w:sz w:val="24"/>
          <w:szCs w:val="24"/>
        </w:rPr>
        <w:t>определяет план работы Комиссии;</w:t>
      </w:r>
    </w:p>
    <w:p w:rsidR="006E6AE5" w:rsidRDefault="00176C06">
      <w:pPr>
        <w:numPr>
          <w:ilvl w:val="1"/>
          <w:numId w:val="4"/>
        </w:numPr>
        <w:tabs>
          <w:tab w:val="left" w:pos="620"/>
        </w:tabs>
        <w:ind w:left="620" w:hanging="200"/>
        <w:rPr>
          <w:rFonts w:eastAsia="Times New Roman"/>
          <w:sz w:val="24"/>
          <w:szCs w:val="24"/>
        </w:rPr>
      </w:pPr>
      <w:r>
        <w:rPr>
          <w:rFonts w:eastAsia="Times New Roman"/>
          <w:sz w:val="24"/>
          <w:szCs w:val="24"/>
        </w:rPr>
        <w:t>осуществляет общий контроль за реализацией принятых Комиссией решений;</w:t>
      </w:r>
    </w:p>
    <w:p w:rsidR="006E6AE5" w:rsidRDefault="00176C06">
      <w:pPr>
        <w:numPr>
          <w:ilvl w:val="1"/>
          <w:numId w:val="4"/>
        </w:numPr>
        <w:tabs>
          <w:tab w:val="left" w:pos="620"/>
        </w:tabs>
        <w:ind w:left="620" w:hanging="200"/>
        <w:rPr>
          <w:rFonts w:eastAsia="Times New Roman"/>
          <w:sz w:val="24"/>
          <w:szCs w:val="24"/>
        </w:rPr>
      </w:pPr>
      <w:r>
        <w:rPr>
          <w:rFonts w:eastAsia="Times New Roman"/>
          <w:sz w:val="24"/>
          <w:szCs w:val="24"/>
        </w:rPr>
        <w:t>распределяет обязанности между членами Комиссии;</w:t>
      </w:r>
    </w:p>
    <w:p w:rsidR="006E6AE5" w:rsidRDefault="006E6AE5">
      <w:pPr>
        <w:spacing w:line="12" w:lineRule="exact"/>
        <w:rPr>
          <w:rFonts w:eastAsia="Times New Roman"/>
          <w:sz w:val="24"/>
          <w:szCs w:val="24"/>
        </w:rPr>
      </w:pPr>
    </w:p>
    <w:p w:rsidR="006E6AE5" w:rsidRDefault="00176C06">
      <w:pPr>
        <w:numPr>
          <w:ilvl w:val="1"/>
          <w:numId w:val="4"/>
        </w:numPr>
        <w:tabs>
          <w:tab w:val="left" w:pos="586"/>
        </w:tabs>
        <w:spacing w:line="234" w:lineRule="auto"/>
        <w:ind w:right="20" w:firstLine="420"/>
        <w:rPr>
          <w:rFonts w:eastAsia="Times New Roman"/>
          <w:sz w:val="24"/>
          <w:szCs w:val="24"/>
        </w:rPr>
      </w:pPr>
      <w:r>
        <w:rPr>
          <w:rFonts w:eastAsia="Times New Roman"/>
          <w:sz w:val="24"/>
          <w:szCs w:val="24"/>
        </w:rPr>
        <w:t>имеет право включить в состав комиссии временных членов (в количестве двух человек) для объективного и всестороннего рассмотрения обращения по существу вопроса.</w:t>
      </w:r>
    </w:p>
    <w:p w:rsidR="006E6AE5" w:rsidRDefault="006E6AE5">
      <w:pPr>
        <w:spacing w:line="13" w:lineRule="exact"/>
        <w:rPr>
          <w:rFonts w:eastAsia="Times New Roman"/>
          <w:sz w:val="24"/>
          <w:szCs w:val="24"/>
        </w:rPr>
      </w:pPr>
    </w:p>
    <w:p w:rsidR="006E6AE5" w:rsidRDefault="00176C06">
      <w:pPr>
        <w:spacing w:line="234" w:lineRule="auto"/>
        <w:ind w:right="360" w:firstLine="428"/>
        <w:rPr>
          <w:rFonts w:eastAsia="Times New Roman"/>
          <w:sz w:val="24"/>
          <w:szCs w:val="24"/>
        </w:rPr>
      </w:pPr>
      <w:r>
        <w:rPr>
          <w:rFonts w:eastAsia="Times New Roman"/>
          <w:sz w:val="24"/>
          <w:szCs w:val="24"/>
        </w:rPr>
        <w:t>3.4. Заместитель председателя Комиссии назначается решением председателя Комиссии. Заместитель председателя Комиссии:</w:t>
      </w:r>
    </w:p>
    <w:p w:rsidR="006E6AE5" w:rsidRDefault="00176C06">
      <w:pPr>
        <w:ind w:left="420"/>
        <w:rPr>
          <w:sz w:val="20"/>
          <w:szCs w:val="20"/>
        </w:rPr>
      </w:pPr>
      <w:r>
        <w:rPr>
          <w:rFonts w:eastAsia="Times New Roman"/>
          <w:sz w:val="24"/>
          <w:szCs w:val="24"/>
        </w:rPr>
        <w:t>– координирует работу членов Комиссии;</w:t>
      </w:r>
    </w:p>
    <w:p w:rsidR="006E6AE5" w:rsidRDefault="00176C06">
      <w:pPr>
        <w:ind w:left="420"/>
        <w:rPr>
          <w:sz w:val="20"/>
          <w:szCs w:val="20"/>
        </w:rPr>
      </w:pPr>
      <w:r>
        <w:rPr>
          <w:rFonts w:eastAsia="Times New Roman"/>
          <w:sz w:val="24"/>
          <w:szCs w:val="24"/>
        </w:rPr>
        <w:t>– готовит документы, выносимые на рассмотрение Комиссии;</w:t>
      </w:r>
    </w:p>
    <w:p w:rsidR="006E6AE5" w:rsidRDefault="00176C06">
      <w:pPr>
        <w:ind w:left="420"/>
        <w:rPr>
          <w:sz w:val="20"/>
          <w:szCs w:val="20"/>
        </w:rPr>
      </w:pPr>
      <w:r>
        <w:rPr>
          <w:rFonts w:eastAsia="Times New Roman"/>
          <w:sz w:val="24"/>
          <w:szCs w:val="24"/>
        </w:rPr>
        <w:t>– осуществляет контроль за выполнением плана работы Комиссии;</w:t>
      </w:r>
    </w:p>
    <w:p w:rsidR="006E6AE5" w:rsidRDefault="00176C06">
      <w:pPr>
        <w:ind w:left="420"/>
        <w:rPr>
          <w:sz w:val="20"/>
          <w:szCs w:val="20"/>
        </w:rPr>
      </w:pPr>
      <w:r>
        <w:rPr>
          <w:rFonts w:eastAsia="Times New Roman"/>
          <w:sz w:val="24"/>
          <w:szCs w:val="24"/>
        </w:rPr>
        <w:t>– в случае отсутствия председателя Комиссии выполняет его обязанности.</w:t>
      </w:r>
    </w:p>
    <w:p w:rsidR="006E6AE5" w:rsidRDefault="00176C06">
      <w:pPr>
        <w:ind w:left="420"/>
        <w:rPr>
          <w:sz w:val="20"/>
          <w:szCs w:val="20"/>
        </w:rPr>
      </w:pPr>
      <w:r>
        <w:rPr>
          <w:rFonts w:eastAsia="Times New Roman"/>
          <w:sz w:val="24"/>
          <w:szCs w:val="24"/>
        </w:rPr>
        <w:t>3.5. Ответственным секретарем Комиссии является представитель работников Школы.</w:t>
      </w:r>
    </w:p>
    <w:p w:rsidR="006E6AE5" w:rsidRDefault="00176C06">
      <w:pPr>
        <w:rPr>
          <w:sz w:val="20"/>
          <w:szCs w:val="20"/>
        </w:rPr>
      </w:pPr>
      <w:r>
        <w:rPr>
          <w:rFonts w:eastAsia="Times New Roman"/>
          <w:sz w:val="24"/>
          <w:szCs w:val="24"/>
        </w:rPr>
        <w:t>Ответственный секретарь Комиссии:</w:t>
      </w:r>
    </w:p>
    <w:p w:rsidR="006E6AE5" w:rsidRDefault="00176C06">
      <w:pPr>
        <w:ind w:left="420"/>
        <w:rPr>
          <w:sz w:val="20"/>
          <w:szCs w:val="20"/>
        </w:rPr>
      </w:pPr>
      <w:r>
        <w:rPr>
          <w:rFonts w:eastAsia="Times New Roman"/>
          <w:sz w:val="24"/>
          <w:szCs w:val="24"/>
        </w:rPr>
        <w:lastRenderedPageBreak/>
        <w:t>– организует делопроизводство Комиссии;</w:t>
      </w:r>
    </w:p>
    <w:p w:rsidR="006E6AE5" w:rsidRDefault="00176C06">
      <w:pPr>
        <w:ind w:left="420"/>
        <w:rPr>
          <w:sz w:val="20"/>
          <w:szCs w:val="20"/>
        </w:rPr>
      </w:pPr>
      <w:r>
        <w:rPr>
          <w:rFonts w:eastAsia="Times New Roman"/>
          <w:sz w:val="24"/>
          <w:szCs w:val="24"/>
        </w:rPr>
        <w:t>– ведет протоколы заседаний Комиссии;</w:t>
      </w:r>
    </w:p>
    <w:p w:rsidR="006E6AE5" w:rsidRDefault="006E6AE5">
      <w:pPr>
        <w:spacing w:line="12" w:lineRule="exact"/>
        <w:rPr>
          <w:sz w:val="20"/>
          <w:szCs w:val="20"/>
        </w:rPr>
      </w:pPr>
    </w:p>
    <w:p w:rsidR="006E6AE5" w:rsidRDefault="00176C06">
      <w:pPr>
        <w:spacing w:line="236" w:lineRule="auto"/>
        <w:ind w:left="420" w:right="180"/>
        <w:rPr>
          <w:sz w:val="20"/>
          <w:szCs w:val="20"/>
        </w:rPr>
      </w:pPr>
      <w:r>
        <w:rPr>
          <w:rFonts w:eastAsia="Times New Roman"/>
          <w:sz w:val="24"/>
          <w:szCs w:val="24"/>
        </w:rPr>
        <w:t>–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6E6AE5" w:rsidRDefault="006E6AE5">
      <w:pPr>
        <w:spacing w:line="1" w:lineRule="exact"/>
        <w:rPr>
          <w:sz w:val="20"/>
          <w:szCs w:val="20"/>
        </w:rPr>
      </w:pPr>
    </w:p>
    <w:p w:rsidR="006E6AE5" w:rsidRDefault="00176C06">
      <w:pPr>
        <w:ind w:left="420"/>
        <w:rPr>
          <w:sz w:val="20"/>
          <w:szCs w:val="20"/>
        </w:rPr>
      </w:pPr>
      <w:r>
        <w:rPr>
          <w:rFonts w:eastAsia="Times New Roman"/>
          <w:sz w:val="24"/>
          <w:szCs w:val="24"/>
        </w:rPr>
        <w:t>– обеспечивает контроль за выполнением решений Комиссии;</w:t>
      </w:r>
    </w:p>
    <w:p w:rsidR="006E6AE5" w:rsidRDefault="006E6AE5">
      <w:pPr>
        <w:spacing w:line="12" w:lineRule="exact"/>
        <w:rPr>
          <w:sz w:val="20"/>
          <w:szCs w:val="20"/>
        </w:rPr>
      </w:pPr>
    </w:p>
    <w:p w:rsidR="006E6AE5" w:rsidRDefault="00176C06">
      <w:pPr>
        <w:spacing w:line="234" w:lineRule="auto"/>
        <w:ind w:left="420" w:right="220"/>
        <w:rPr>
          <w:sz w:val="20"/>
          <w:szCs w:val="20"/>
        </w:rPr>
      </w:pPr>
      <w:r>
        <w:rPr>
          <w:rFonts w:eastAsia="Times New Roman"/>
          <w:sz w:val="24"/>
          <w:szCs w:val="24"/>
        </w:rPr>
        <w:t>– несет ответственность за сохранность документов и иных материалов, рассматриваемых на заседаниях Комиссии.</w:t>
      </w:r>
    </w:p>
    <w:p w:rsidR="006E6AE5" w:rsidRDefault="006E6AE5">
      <w:pPr>
        <w:spacing w:line="1" w:lineRule="exact"/>
        <w:rPr>
          <w:sz w:val="20"/>
          <w:szCs w:val="20"/>
        </w:rPr>
      </w:pPr>
    </w:p>
    <w:p w:rsidR="006E6AE5" w:rsidRDefault="00176C06">
      <w:pPr>
        <w:ind w:left="420"/>
        <w:rPr>
          <w:sz w:val="20"/>
          <w:szCs w:val="20"/>
        </w:rPr>
      </w:pPr>
      <w:r>
        <w:rPr>
          <w:rFonts w:eastAsia="Times New Roman"/>
          <w:sz w:val="24"/>
          <w:szCs w:val="24"/>
        </w:rPr>
        <w:t>3.6. Член Комиссии имеет право:</w:t>
      </w:r>
    </w:p>
    <w:p w:rsidR="006E6AE5" w:rsidRDefault="006E6AE5">
      <w:pPr>
        <w:spacing w:line="12" w:lineRule="exact"/>
        <w:rPr>
          <w:sz w:val="20"/>
          <w:szCs w:val="20"/>
        </w:rPr>
      </w:pPr>
    </w:p>
    <w:p w:rsidR="006E6AE5" w:rsidRDefault="00176C06">
      <w:pPr>
        <w:spacing w:line="234" w:lineRule="auto"/>
        <w:ind w:right="20"/>
        <w:rPr>
          <w:sz w:val="20"/>
          <w:szCs w:val="20"/>
        </w:rPr>
      </w:pPr>
      <w:r>
        <w:rPr>
          <w:rFonts w:eastAsia="Times New Roman"/>
          <w:sz w:val="24"/>
          <w:szCs w:val="24"/>
        </w:rPr>
        <w:t>–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6E6AE5" w:rsidRDefault="006E6AE5">
      <w:pPr>
        <w:spacing w:line="14" w:lineRule="exact"/>
        <w:rPr>
          <w:sz w:val="20"/>
          <w:szCs w:val="20"/>
        </w:rPr>
      </w:pPr>
    </w:p>
    <w:p w:rsidR="006E6AE5" w:rsidRDefault="00176C06">
      <w:pPr>
        <w:spacing w:line="236" w:lineRule="auto"/>
        <w:ind w:right="20"/>
        <w:jc w:val="both"/>
        <w:rPr>
          <w:sz w:val="20"/>
          <w:szCs w:val="20"/>
        </w:rPr>
      </w:pPr>
      <w:r>
        <w:rPr>
          <w:rFonts w:eastAsia="Times New Roman"/>
          <w:sz w:val="24"/>
          <w:szCs w:val="24"/>
        </w:rPr>
        <w:t>–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6E6AE5" w:rsidRDefault="006E6AE5">
      <w:pPr>
        <w:spacing w:line="1" w:lineRule="exact"/>
        <w:rPr>
          <w:sz w:val="20"/>
          <w:szCs w:val="20"/>
        </w:rPr>
      </w:pPr>
    </w:p>
    <w:p w:rsidR="006E6AE5" w:rsidRDefault="00176C06">
      <w:pPr>
        <w:rPr>
          <w:sz w:val="20"/>
          <w:szCs w:val="20"/>
        </w:rPr>
      </w:pPr>
      <w:r>
        <w:rPr>
          <w:rFonts w:eastAsia="Times New Roman"/>
          <w:sz w:val="24"/>
          <w:szCs w:val="24"/>
        </w:rPr>
        <w:t>– принимать участие в подготовке заседаний Комиссии;</w:t>
      </w:r>
    </w:p>
    <w:p w:rsidR="006E6AE5" w:rsidRDefault="00176C06">
      <w:pPr>
        <w:rPr>
          <w:sz w:val="20"/>
          <w:szCs w:val="20"/>
        </w:rPr>
      </w:pPr>
      <w:r>
        <w:rPr>
          <w:rFonts w:eastAsia="Times New Roman"/>
          <w:sz w:val="24"/>
          <w:szCs w:val="24"/>
        </w:rPr>
        <w:t>– обращаться к председателю Комиссии по вопросам, входящим в компетенцию Комиссии;</w:t>
      </w:r>
    </w:p>
    <w:p w:rsidR="006E6AE5" w:rsidRDefault="006E6AE5">
      <w:pPr>
        <w:spacing w:line="12" w:lineRule="exact"/>
        <w:rPr>
          <w:sz w:val="20"/>
          <w:szCs w:val="20"/>
        </w:rPr>
      </w:pPr>
    </w:p>
    <w:p w:rsidR="006E6AE5" w:rsidRDefault="00176C06">
      <w:pPr>
        <w:spacing w:line="234" w:lineRule="auto"/>
        <w:rPr>
          <w:sz w:val="20"/>
          <w:szCs w:val="20"/>
        </w:rPr>
      </w:pPr>
      <w:r>
        <w:rPr>
          <w:rFonts w:eastAsia="Times New Roman"/>
          <w:sz w:val="24"/>
          <w:szCs w:val="24"/>
        </w:rPr>
        <w:t>– обращаться по вопросам, входящим в компетенцию Комиссии, за необходимой информацией к лицам, органам и организациям;</w:t>
      </w:r>
    </w:p>
    <w:p w:rsidR="006E6AE5" w:rsidRDefault="006E6AE5">
      <w:pPr>
        <w:spacing w:line="13" w:lineRule="exact"/>
        <w:rPr>
          <w:sz w:val="20"/>
          <w:szCs w:val="20"/>
        </w:rPr>
      </w:pPr>
    </w:p>
    <w:p w:rsidR="006E6AE5" w:rsidRDefault="00176C06">
      <w:pPr>
        <w:spacing w:line="234" w:lineRule="auto"/>
        <w:rPr>
          <w:sz w:val="20"/>
          <w:szCs w:val="20"/>
        </w:rPr>
      </w:pPr>
      <w:r>
        <w:rPr>
          <w:rFonts w:eastAsia="Times New Roman"/>
          <w:sz w:val="24"/>
          <w:szCs w:val="24"/>
        </w:rPr>
        <w:t>– вносить предложения руководству Комиссии о совершенствовании организации работы Комиссии.</w:t>
      </w:r>
    </w:p>
    <w:p w:rsidR="006E6AE5" w:rsidRDefault="006E6AE5">
      <w:pPr>
        <w:spacing w:line="1" w:lineRule="exact"/>
        <w:rPr>
          <w:sz w:val="20"/>
          <w:szCs w:val="20"/>
        </w:rPr>
      </w:pPr>
    </w:p>
    <w:p w:rsidR="006E6AE5" w:rsidRDefault="00176C06">
      <w:pPr>
        <w:ind w:left="420"/>
        <w:rPr>
          <w:sz w:val="20"/>
          <w:szCs w:val="20"/>
        </w:rPr>
      </w:pPr>
      <w:r>
        <w:rPr>
          <w:rFonts w:eastAsia="Times New Roman"/>
          <w:sz w:val="24"/>
          <w:szCs w:val="24"/>
        </w:rPr>
        <w:t>3.7. Член Комиссии обязан:</w:t>
      </w:r>
    </w:p>
    <w:p w:rsidR="006E6AE5" w:rsidRDefault="00176C06">
      <w:pPr>
        <w:rPr>
          <w:sz w:val="20"/>
          <w:szCs w:val="20"/>
        </w:rPr>
      </w:pPr>
      <w:r>
        <w:rPr>
          <w:rFonts w:eastAsia="Times New Roman"/>
          <w:sz w:val="24"/>
          <w:szCs w:val="24"/>
        </w:rPr>
        <w:t>– участвовать в заседаниях Комиссии;</w:t>
      </w:r>
    </w:p>
    <w:p w:rsidR="006E6AE5" w:rsidRDefault="006E6AE5">
      <w:pPr>
        <w:spacing w:line="12" w:lineRule="exact"/>
        <w:rPr>
          <w:sz w:val="20"/>
          <w:szCs w:val="20"/>
        </w:rPr>
      </w:pPr>
    </w:p>
    <w:p w:rsidR="006E6AE5" w:rsidRDefault="00176C06">
      <w:pPr>
        <w:spacing w:line="234" w:lineRule="auto"/>
        <w:ind w:right="20"/>
        <w:rPr>
          <w:sz w:val="20"/>
          <w:szCs w:val="20"/>
        </w:rPr>
      </w:pPr>
      <w:r>
        <w:rPr>
          <w:rFonts w:eastAsia="Times New Roman"/>
          <w:sz w:val="24"/>
          <w:szCs w:val="24"/>
        </w:rPr>
        <w:t>– выполнять возложенные на него функции в соответствии с Положением и решениями Комиссии;</w:t>
      </w:r>
    </w:p>
    <w:p w:rsidR="006E6AE5" w:rsidRDefault="006E6AE5">
      <w:pPr>
        <w:spacing w:line="14" w:lineRule="exact"/>
        <w:rPr>
          <w:sz w:val="20"/>
          <w:szCs w:val="20"/>
        </w:rPr>
      </w:pPr>
    </w:p>
    <w:p w:rsidR="006E6AE5" w:rsidRDefault="00176C06">
      <w:pPr>
        <w:spacing w:line="234" w:lineRule="auto"/>
        <w:ind w:right="20"/>
        <w:rPr>
          <w:sz w:val="20"/>
          <w:szCs w:val="20"/>
        </w:rPr>
      </w:pPr>
      <w:r>
        <w:rPr>
          <w:rFonts w:eastAsia="Times New Roman"/>
          <w:sz w:val="24"/>
          <w:szCs w:val="24"/>
        </w:rPr>
        <w:t>– соблюдать требования законодательных и иных нормативных правовых актов при реализации своих функций;</w:t>
      </w:r>
    </w:p>
    <w:p w:rsidR="006E6AE5" w:rsidRDefault="006E6AE5">
      <w:pPr>
        <w:spacing w:line="13" w:lineRule="exact"/>
        <w:rPr>
          <w:sz w:val="20"/>
          <w:szCs w:val="20"/>
        </w:rPr>
      </w:pPr>
    </w:p>
    <w:p w:rsidR="006E6AE5" w:rsidRDefault="00176C06">
      <w:pPr>
        <w:spacing w:line="234" w:lineRule="auto"/>
        <w:rPr>
          <w:sz w:val="20"/>
          <w:szCs w:val="20"/>
        </w:rPr>
      </w:pPr>
      <w:r>
        <w:rPr>
          <w:rFonts w:eastAsia="Times New Roman"/>
          <w:sz w:val="24"/>
          <w:szCs w:val="24"/>
        </w:rPr>
        <w:t>–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6E6AE5" w:rsidRDefault="006E6AE5">
      <w:pPr>
        <w:spacing w:line="13" w:lineRule="exact"/>
        <w:rPr>
          <w:sz w:val="20"/>
          <w:szCs w:val="20"/>
        </w:rPr>
      </w:pPr>
    </w:p>
    <w:p w:rsidR="006E6AE5" w:rsidRDefault="00176C06">
      <w:pPr>
        <w:spacing w:line="236" w:lineRule="auto"/>
        <w:ind w:right="20" w:firstLine="428"/>
        <w:jc w:val="both"/>
        <w:rPr>
          <w:sz w:val="20"/>
          <w:szCs w:val="20"/>
        </w:rPr>
      </w:pPr>
      <w:r>
        <w:rPr>
          <w:rFonts w:eastAsia="Times New Roman"/>
          <w:sz w:val="24"/>
          <w:szCs w:val="24"/>
        </w:rPr>
        <w:t>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6E6AE5" w:rsidRDefault="006E6AE5">
      <w:pPr>
        <w:spacing w:line="13" w:lineRule="exact"/>
        <w:rPr>
          <w:sz w:val="20"/>
          <w:szCs w:val="20"/>
        </w:rPr>
      </w:pPr>
    </w:p>
    <w:p w:rsidR="006E6AE5" w:rsidRDefault="00176C06">
      <w:pPr>
        <w:spacing w:line="237" w:lineRule="auto"/>
        <w:ind w:right="20" w:firstLine="428"/>
        <w:jc w:val="both"/>
        <w:rPr>
          <w:sz w:val="20"/>
          <w:szCs w:val="20"/>
        </w:rPr>
      </w:pPr>
      <w:r>
        <w:rPr>
          <w:rFonts w:eastAsia="Times New Roman"/>
          <w:sz w:val="24"/>
          <w:szCs w:val="24"/>
        </w:rPr>
        <w:t>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Школы.</w:t>
      </w:r>
    </w:p>
    <w:p w:rsidR="006E6AE5" w:rsidRDefault="006E6AE5">
      <w:pPr>
        <w:spacing w:line="13" w:lineRule="exact"/>
        <w:rPr>
          <w:sz w:val="20"/>
          <w:szCs w:val="20"/>
        </w:rPr>
      </w:pPr>
    </w:p>
    <w:p w:rsidR="006E6AE5" w:rsidRDefault="00176C06">
      <w:pPr>
        <w:spacing w:line="236" w:lineRule="auto"/>
        <w:ind w:right="20" w:firstLine="428"/>
        <w:jc w:val="both"/>
        <w:rPr>
          <w:sz w:val="20"/>
          <w:szCs w:val="20"/>
        </w:rPr>
      </w:pPr>
      <w:r>
        <w:rPr>
          <w:rFonts w:eastAsia="Times New Roman"/>
          <w:sz w:val="24"/>
          <w:szCs w:val="24"/>
        </w:rPr>
        <w:t>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6E6AE5" w:rsidRDefault="006E6AE5">
      <w:pPr>
        <w:spacing w:line="14" w:lineRule="exact"/>
        <w:rPr>
          <w:sz w:val="20"/>
          <w:szCs w:val="20"/>
        </w:rPr>
      </w:pPr>
    </w:p>
    <w:p w:rsidR="006E6AE5" w:rsidRDefault="00176C06">
      <w:pPr>
        <w:spacing w:line="237" w:lineRule="auto"/>
        <w:ind w:firstLine="428"/>
        <w:jc w:val="both"/>
        <w:rPr>
          <w:sz w:val="20"/>
          <w:szCs w:val="20"/>
        </w:rPr>
      </w:pPr>
      <w:r>
        <w:rPr>
          <w:rFonts w:eastAsia="Times New Roman"/>
          <w:sz w:val="24"/>
          <w:szCs w:val="24"/>
        </w:rPr>
        <w:t>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Школы.</w:t>
      </w:r>
    </w:p>
    <w:p w:rsidR="006E6AE5" w:rsidRDefault="006E6AE5">
      <w:pPr>
        <w:spacing w:line="13" w:lineRule="exact"/>
        <w:rPr>
          <w:sz w:val="20"/>
          <w:szCs w:val="20"/>
        </w:rPr>
      </w:pPr>
    </w:p>
    <w:p w:rsidR="006E6AE5" w:rsidRDefault="00176C06">
      <w:pPr>
        <w:spacing w:line="236" w:lineRule="auto"/>
        <w:ind w:firstLine="428"/>
        <w:jc w:val="both"/>
        <w:rPr>
          <w:sz w:val="20"/>
          <w:szCs w:val="20"/>
        </w:rPr>
      </w:pPr>
      <w:r>
        <w:rPr>
          <w:rFonts w:eastAsia="Times New Roman"/>
          <w:sz w:val="24"/>
          <w:szCs w:val="24"/>
        </w:rPr>
        <w:t>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w:t>
      </w:r>
    </w:p>
    <w:p w:rsidR="006E6AE5" w:rsidRDefault="00176C06">
      <w:pPr>
        <w:spacing w:line="236" w:lineRule="auto"/>
        <w:ind w:firstLine="428"/>
        <w:jc w:val="both"/>
        <w:rPr>
          <w:sz w:val="20"/>
          <w:szCs w:val="20"/>
        </w:rPr>
      </w:pPr>
      <w:r>
        <w:rPr>
          <w:rFonts w:eastAsia="Times New Roman"/>
          <w:sz w:val="24"/>
          <w:szCs w:val="24"/>
        </w:rPr>
        <w:t>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6E6AE5" w:rsidRDefault="006E6AE5">
      <w:pPr>
        <w:spacing w:line="14" w:lineRule="exact"/>
        <w:rPr>
          <w:sz w:val="20"/>
          <w:szCs w:val="20"/>
        </w:rPr>
      </w:pPr>
    </w:p>
    <w:p w:rsidR="006E6AE5" w:rsidRDefault="00176C06">
      <w:pPr>
        <w:spacing w:line="234" w:lineRule="auto"/>
        <w:ind w:firstLine="428"/>
        <w:jc w:val="both"/>
        <w:rPr>
          <w:sz w:val="20"/>
          <w:szCs w:val="20"/>
        </w:rPr>
      </w:pPr>
      <w:r>
        <w:rPr>
          <w:rFonts w:eastAsia="Times New Roman"/>
          <w:sz w:val="24"/>
          <w:szCs w:val="24"/>
        </w:rPr>
        <w:t>Решения Комиссии оформляются протоколами, которые подписываются всеми присутствующими членами Комиссии.</w:t>
      </w:r>
    </w:p>
    <w:p w:rsidR="006E6AE5" w:rsidRDefault="006E6AE5">
      <w:pPr>
        <w:spacing w:line="14" w:lineRule="exact"/>
        <w:rPr>
          <w:sz w:val="20"/>
          <w:szCs w:val="20"/>
        </w:rPr>
      </w:pPr>
    </w:p>
    <w:p w:rsidR="006E6AE5" w:rsidRDefault="00176C06">
      <w:pPr>
        <w:spacing w:line="237" w:lineRule="auto"/>
        <w:ind w:firstLine="428"/>
        <w:jc w:val="both"/>
        <w:rPr>
          <w:sz w:val="20"/>
          <w:szCs w:val="20"/>
        </w:rPr>
      </w:pPr>
      <w:r>
        <w:rPr>
          <w:rFonts w:eastAsia="Times New Roman"/>
          <w:sz w:val="24"/>
          <w:szCs w:val="24"/>
        </w:rPr>
        <w:lastRenderedPageBreak/>
        <w:t>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Школы для исполнения.</w:t>
      </w:r>
    </w:p>
    <w:p w:rsidR="006E6AE5" w:rsidRDefault="006E6AE5">
      <w:pPr>
        <w:spacing w:line="14" w:lineRule="exact"/>
        <w:rPr>
          <w:sz w:val="20"/>
          <w:szCs w:val="20"/>
        </w:rPr>
      </w:pPr>
    </w:p>
    <w:p w:rsidR="006E6AE5" w:rsidRDefault="00176C06">
      <w:pPr>
        <w:spacing w:line="234" w:lineRule="auto"/>
        <w:ind w:right="20" w:firstLine="428"/>
        <w:jc w:val="both"/>
        <w:rPr>
          <w:sz w:val="20"/>
          <w:szCs w:val="20"/>
        </w:rPr>
      </w:pPr>
      <w:r>
        <w:rPr>
          <w:rFonts w:eastAsia="Times New Roman"/>
          <w:sz w:val="24"/>
          <w:szCs w:val="24"/>
        </w:rPr>
        <w:t>Решение Комиссии может быть обжаловано в установленном законодательством РФ порядке.</w:t>
      </w:r>
    </w:p>
    <w:p w:rsidR="006E6AE5" w:rsidRDefault="006E6AE5">
      <w:pPr>
        <w:spacing w:line="14" w:lineRule="exact"/>
        <w:rPr>
          <w:sz w:val="20"/>
          <w:szCs w:val="20"/>
        </w:rPr>
      </w:pPr>
    </w:p>
    <w:p w:rsidR="006E6AE5" w:rsidRDefault="00176C06">
      <w:pPr>
        <w:spacing w:line="234" w:lineRule="auto"/>
        <w:ind w:firstLine="428"/>
        <w:jc w:val="both"/>
        <w:rPr>
          <w:sz w:val="20"/>
          <w:szCs w:val="20"/>
        </w:rPr>
      </w:pPr>
      <w:r>
        <w:rPr>
          <w:rFonts w:eastAsia="Times New Roman"/>
          <w:sz w:val="24"/>
          <w:szCs w:val="24"/>
        </w:rPr>
        <w:t>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w:t>
      </w:r>
    </w:p>
    <w:p w:rsidR="006E6AE5" w:rsidRDefault="006E6AE5">
      <w:pPr>
        <w:spacing w:line="14" w:lineRule="exact"/>
        <w:rPr>
          <w:sz w:val="20"/>
          <w:szCs w:val="20"/>
        </w:rPr>
      </w:pPr>
    </w:p>
    <w:p w:rsidR="006E6AE5" w:rsidRDefault="00176C06">
      <w:pPr>
        <w:spacing w:line="236" w:lineRule="auto"/>
        <w:ind w:firstLine="428"/>
        <w:jc w:val="both"/>
        <w:rPr>
          <w:sz w:val="20"/>
          <w:szCs w:val="20"/>
        </w:rPr>
      </w:pPr>
      <w:r>
        <w:rPr>
          <w:rFonts w:eastAsia="Times New Roman"/>
          <w:sz w:val="24"/>
          <w:szCs w:val="24"/>
        </w:rPr>
        <w:t>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6E6AE5" w:rsidRDefault="006E6AE5">
      <w:pPr>
        <w:spacing w:line="2" w:lineRule="exact"/>
        <w:rPr>
          <w:sz w:val="20"/>
          <w:szCs w:val="20"/>
        </w:rPr>
      </w:pPr>
    </w:p>
    <w:p w:rsidR="006E6AE5" w:rsidRDefault="00176C06">
      <w:pPr>
        <w:ind w:left="420"/>
        <w:rPr>
          <w:sz w:val="20"/>
          <w:szCs w:val="20"/>
        </w:rPr>
      </w:pPr>
      <w:r>
        <w:rPr>
          <w:rFonts w:eastAsia="Times New Roman"/>
          <w:sz w:val="24"/>
          <w:szCs w:val="24"/>
        </w:rPr>
        <w:t>3.12. Срок хранения документов Комиссии в школе составляет три года.</w:t>
      </w:r>
    </w:p>
    <w:p w:rsidR="006E6AE5" w:rsidRDefault="006E6AE5">
      <w:pPr>
        <w:spacing w:line="281" w:lineRule="exact"/>
        <w:rPr>
          <w:sz w:val="20"/>
          <w:szCs w:val="20"/>
        </w:rPr>
      </w:pPr>
    </w:p>
    <w:p w:rsidR="006E6AE5" w:rsidRDefault="00176C06">
      <w:pPr>
        <w:numPr>
          <w:ilvl w:val="0"/>
          <w:numId w:val="7"/>
        </w:numPr>
        <w:tabs>
          <w:tab w:val="left" w:pos="1300"/>
        </w:tabs>
        <w:ind w:left="1300" w:hanging="352"/>
        <w:rPr>
          <w:rFonts w:eastAsia="Times New Roman"/>
          <w:b/>
          <w:bCs/>
          <w:sz w:val="24"/>
          <w:szCs w:val="24"/>
        </w:rPr>
      </w:pPr>
      <w:r>
        <w:rPr>
          <w:rFonts w:eastAsia="Times New Roman"/>
          <w:b/>
          <w:bCs/>
          <w:sz w:val="24"/>
          <w:szCs w:val="24"/>
        </w:rPr>
        <w:t>Порядок рассмотрения обращений участников образовательных отношений</w:t>
      </w:r>
    </w:p>
    <w:p w:rsidR="006E6AE5" w:rsidRDefault="006E6AE5">
      <w:pPr>
        <w:spacing w:line="283" w:lineRule="exact"/>
        <w:rPr>
          <w:sz w:val="20"/>
          <w:szCs w:val="20"/>
        </w:rPr>
      </w:pPr>
    </w:p>
    <w:p w:rsidR="006E6AE5" w:rsidRDefault="00176C06">
      <w:pPr>
        <w:spacing w:line="234" w:lineRule="auto"/>
        <w:ind w:firstLine="428"/>
        <w:jc w:val="both"/>
        <w:rPr>
          <w:sz w:val="20"/>
          <w:szCs w:val="20"/>
        </w:rPr>
      </w:pPr>
      <w:r>
        <w:rPr>
          <w:rFonts w:eastAsia="Times New Roman"/>
          <w:sz w:val="24"/>
          <w:szCs w:val="24"/>
        </w:rPr>
        <w:t>4.1. Комиссия рассматривает обращения, поступившие от участников образовательных отношений по вопросам реализации права на образование.</w:t>
      </w:r>
    </w:p>
    <w:p w:rsidR="006E6AE5" w:rsidRDefault="006E6AE5">
      <w:pPr>
        <w:spacing w:line="14" w:lineRule="exact"/>
        <w:rPr>
          <w:sz w:val="20"/>
          <w:szCs w:val="20"/>
        </w:rPr>
      </w:pPr>
    </w:p>
    <w:p w:rsidR="006E6AE5" w:rsidRDefault="00176C06">
      <w:pPr>
        <w:spacing w:line="236" w:lineRule="auto"/>
        <w:ind w:firstLine="428"/>
        <w:jc w:val="both"/>
        <w:rPr>
          <w:sz w:val="20"/>
          <w:szCs w:val="20"/>
        </w:rPr>
      </w:pPr>
      <w:r>
        <w:rPr>
          <w:rFonts w:eastAsia="Times New Roman"/>
          <w:sz w:val="24"/>
          <w:szCs w:val="24"/>
        </w:rPr>
        <w:t>4.2. Обращение в письменной форме подается ответственному секретарю Комиссии, который фиксирует в журнале его поступление. (Приложение №1). К обращению могут прилагаться необходимые материалы.</w:t>
      </w:r>
    </w:p>
    <w:p w:rsidR="006E6AE5" w:rsidRDefault="006E6AE5">
      <w:pPr>
        <w:spacing w:line="14" w:lineRule="exact"/>
        <w:rPr>
          <w:sz w:val="20"/>
          <w:szCs w:val="20"/>
        </w:rPr>
      </w:pPr>
    </w:p>
    <w:p w:rsidR="006E6AE5" w:rsidRDefault="00176C06">
      <w:pPr>
        <w:spacing w:line="237" w:lineRule="auto"/>
        <w:ind w:firstLine="428"/>
        <w:jc w:val="both"/>
        <w:rPr>
          <w:sz w:val="20"/>
          <w:szCs w:val="20"/>
        </w:rPr>
      </w:pPr>
      <w:r>
        <w:rPr>
          <w:rFonts w:eastAsia="Times New Roman"/>
          <w:sz w:val="24"/>
          <w:szCs w:val="24"/>
        </w:rPr>
        <w:t>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w:t>
      </w:r>
    </w:p>
    <w:p w:rsidR="006E6AE5" w:rsidRDefault="006E6AE5">
      <w:pPr>
        <w:spacing w:line="14" w:lineRule="exact"/>
        <w:rPr>
          <w:sz w:val="20"/>
          <w:szCs w:val="20"/>
        </w:rPr>
      </w:pPr>
    </w:p>
    <w:p w:rsidR="006E6AE5" w:rsidRDefault="00176C06">
      <w:pPr>
        <w:spacing w:line="237" w:lineRule="auto"/>
        <w:ind w:right="20" w:firstLine="488"/>
        <w:jc w:val="both"/>
        <w:rPr>
          <w:sz w:val="20"/>
          <w:szCs w:val="20"/>
        </w:rPr>
      </w:pPr>
      <w:r>
        <w:rPr>
          <w:rFonts w:eastAsia="Times New Roman"/>
          <w:sz w:val="24"/>
          <w:szCs w:val="24"/>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6E6AE5" w:rsidRDefault="006E6AE5">
      <w:pPr>
        <w:sectPr w:rsidR="006E6AE5">
          <w:pgSz w:w="11900" w:h="16838"/>
          <w:pgMar w:top="1135" w:right="846" w:bottom="1440" w:left="1140" w:header="0" w:footer="0" w:gutter="0"/>
          <w:cols w:space="720" w:equalWidth="0">
            <w:col w:w="9920"/>
          </w:cols>
        </w:sectPr>
      </w:pPr>
    </w:p>
    <w:p w:rsidR="006E6AE5" w:rsidRDefault="00176C06">
      <w:pPr>
        <w:ind w:left="8720"/>
        <w:rPr>
          <w:sz w:val="20"/>
          <w:szCs w:val="20"/>
        </w:rPr>
      </w:pPr>
      <w:r>
        <w:rPr>
          <w:rFonts w:eastAsia="Times New Roman"/>
          <w:sz w:val="24"/>
          <w:szCs w:val="24"/>
        </w:rPr>
        <w:lastRenderedPageBreak/>
        <w:t>Приложение№1</w:t>
      </w:r>
    </w:p>
    <w:p w:rsidR="006E6AE5" w:rsidRDefault="006E6AE5">
      <w:pPr>
        <w:spacing w:line="200" w:lineRule="exact"/>
        <w:rPr>
          <w:sz w:val="20"/>
          <w:szCs w:val="20"/>
        </w:rPr>
      </w:pPr>
    </w:p>
    <w:p w:rsidR="006E6AE5" w:rsidRDefault="006E6AE5">
      <w:pPr>
        <w:spacing w:line="352" w:lineRule="exact"/>
        <w:rPr>
          <w:sz w:val="20"/>
          <w:szCs w:val="20"/>
        </w:rPr>
      </w:pPr>
    </w:p>
    <w:p w:rsidR="006E6AE5" w:rsidRDefault="00176C06">
      <w:pPr>
        <w:ind w:right="-279"/>
        <w:jc w:val="center"/>
        <w:rPr>
          <w:sz w:val="20"/>
          <w:szCs w:val="20"/>
        </w:rPr>
      </w:pPr>
      <w:r>
        <w:rPr>
          <w:rFonts w:eastAsia="Times New Roman"/>
          <w:sz w:val="24"/>
          <w:szCs w:val="24"/>
        </w:rPr>
        <w:t>Журнал регистрации письменных обращений</w:t>
      </w:r>
    </w:p>
    <w:p w:rsidR="006E6AE5" w:rsidRDefault="00176C06">
      <w:pPr>
        <w:ind w:right="-279"/>
        <w:jc w:val="center"/>
        <w:rPr>
          <w:sz w:val="20"/>
          <w:szCs w:val="20"/>
        </w:rPr>
      </w:pPr>
      <w:r>
        <w:rPr>
          <w:rFonts w:eastAsia="Times New Roman"/>
          <w:sz w:val="24"/>
          <w:szCs w:val="24"/>
        </w:rPr>
        <w:t>(жалоб, заявлений, предложений)</w:t>
      </w:r>
    </w:p>
    <w:p w:rsidR="006E6AE5" w:rsidRDefault="00176C06">
      <w:pPr>
        <w:numPr>
          <w:ilvl w:val="0"/>
          <w:numId w:val="8"/>
        </w:numPr>
        <w:tabs>
          <w:tab w:val="left" w:pos="940"/>
        </w:tabs>
        <w:ind w:left="940" w:hanging="164"/>
        <w:rPr>
          <w:rFonts w:eastAsia="Times New Roman"/>
          <w:sz w:val="24"/>
          <w:szCs w:val="24"/>
        </w:rPr>
      </w:pPr>
      <w:r>
        <w:rPr>
          <w:rFonts w:eastAsia="Times New Roman"/>
          <w:sz w:val="24"/>
          <w:szCs w:val="24"/>
        </w:rPr>
        <w:t>Комиссию по урегулированию споров между участниками образовательных отношений</w:t>
      </w:r>
    </w:p>
    <w:p w:rsidR="006E6AE5" w:rsidRDefault="00176C06">
      <w:pPr>
        <w:ind w:left="5020"/>
        <w:rPr>
          <w:rFonts w:eastAsia="Times New Roman"/>
          <w:sz w:val="24"/>
          <w:szCs w:val="24"/>
        </w:rPr>
      </w:pPr>
      <w:r>
        <w:rPr>
          <w:rFonts w:eastAsia="Times New Roman"/>
          <w:sz w:val="24"/>
          <w:szCs w:val="24"/>
        </w:rPr>
        <w:t>Школы</w:t>
      </w:r>
    </w:p>
    <w:p w:rsidR="006E6AE5" w:rsidRDefault="006E6AE5">
      <w:pPr>
        <w:spacing w:line="266" w:lineRule="exact"/>
        <w:rPr>
          <w:sz w:val="20"/>
          <w:szCs w:val="20"/>
        </w:rPr>
      </w:pPr>
    </w:p>
    <w:tbl>
      <w:tblPr>
        <w:tblW w:w="0" w:type="auto"/>
        <w:tblInd w:w="10" w:type="dxa"/>
        <w:tblLayout w:type="fixed"/>
        <w:tblCellMar>
          <w:left w:w="0" w:type="dxa"/>
          <w:right w:w="0" w:type="dxa"/>
        </w:tblCellMar>
        <w:tblLook w:val="04A0"/>
      </w:tblPr>
      <w:tblGrid>
        <w:gridCol w:w="1020"/>
        <w:gridCol w:w="940"/>
        <w:gridCol w:w="1740"/>
        <w:gridCol w:w="2380"/>
        <w:gridCol w:w="1320"/>
        <w:gridCol w:w="1640"/>
        <w:gridCol w:w="1480"/>
      </w:tblGrid>
      <w:tr w:rsidR="006E6AE5">
        <w:trPr>
          <w:trHeight w:val="278"/>
        </w:trPr>
        <w:tc>
          <w:tcPr>
            <w:tcW w:w="1020" w:type="dxa"/>
            <w:tcBorders>
              <w:top w:val="single" w:sz="8" w:space="0" w:color="auto"/>
              <w:left w:val="single" w:sz="8" w:space="0" w:color="auto"/>
              <w:right w:val="single" w:sz="8" w:space="0" w:color="auto"/>
            </w:tcBorders>
            <w:vAlign w:val="bottom"/>
          </w:tcPr>
          <w:p w:rsidR="006E6AE5" w:rsidRDefault="00176C06">
            <w:pPr>
              <w:ind w:left="180"/>
              <w:rPr>
                <w:sz w:val="20"/>
                <w:szCs w:val="20"/>
              </w:rPr>
            </w:pPr>
            <w:r>
              <w:rPr>
                <w:rFonts w:eastAsia="Times New Roman"/>
                <w:sz w:val="24"/>
                <w:szCs w:val="24"/>
              </w:rPr>
              <w:t>Рег.№</w:t>
            </w:r>
          </w:p>
        </w:tc>
        <w:tc>
          <w:tcPr>
            <w:tcW w:w="940" w:type="dxa"/>
            <w:tcBorders>
              <w:top w:val="single" w:sz="8" w:space="0" w:color="auto"/>
              <w:right w:val="single" w:sz="8" w:space="0" w:color="auto"/>
            </w:tcBorders>
            <w:vAlign w:val="bottom"/>
          </w:tcPr>
          <w:p w:rsidR="006E6AE5" w:rsidRDefault="00176C06">
            <w:pPr>
              <w:ind w:left="80"/>
              <w:rPr>
                <w:sz w:val="20"/>
                <w:szCs w:val="20"/>
              </w:rPr>
            </w:pPr>
            <w:r>
              <w:rPr>
                <w:rFonts w:eastAsia="Times New Roman"/>
                <w:sz w:val="24"/>
                <w:szCs w:val="24"/>
              </w:rPr>
              <w:t>Дата</w:t>
            </w:r>
          </w:p>
        </w:tc>
        <w:tc>
          <w:tcPr>
            <w:tcW w:w="1740" w:type="dxa"/>
            <w:tcBorders>
              <w:top w:val="single" w:sz="8" w:space="0" w:color="auto"/>
              <w:right w:val="single" w:sz="8" w:space="0" w:color="auto"/>
            </w:tcBorders>
            <w:vAlign w:val="bottom"/>
          </w:tcPr>
          <w:p w:rsidR="006E6AE5" w:rsidRDefault="00176C06">
            <w:pPr>
              <w:ind w:left="100"/>
              <w:rPr>
                <w:sz w:val="20"/>
                <w:szCs w:val="20"/>
              </w:rPr>
            </w:pPr>
            <w:r>
              <w:rPr>
                <w:rFonts w:eastAsia="Times New Roman"/>
                <w:sz w:val="24"/>
                <w:szCs w:val="24"/>
              </w:rPr>
              <w:t>ФИО</w:t>
            </w:r>
          </w:p>
        </w:tc>
        <w:tc>
          <w:tcPr>
            <w:tcW w:w="2380" w:type="dxa"/>
            <w:tcBorders>
              <w:top w:val="single" w:sz="8" w:space="0" w:color="auto"/>
              <w:right w:val="single" w:sz="8" w:space="0" w:color="auto"/>
            </w:tcBorders>
            <w:vAlign w:val="bottom"/>
          </w:tcPr>
          <w:p w:rsidR="006E6AE5" w:rsidRDefault="00176C06">
            <w:pPr>
              <w:ind w:left="100"/>
              <w:rPr>
                <w:sz w:val="20"/>
                <w:szCs w:val="20"/>
              </w:rPr>
            </w:pPr>
            <w:r>
              <w:rPr>
                <w:rFonts w:eastAsia="Times New Roman"/>
                <w:sz w:val="24"/>
                <w:szCs w:val="24"/>
              </w:rPr>
              <w:t>Роль заявителя</w:t>
            </w:r>
          </w:p>
        </w:tc>
        <w:tc>
          <w:tcPr>
            <w:tcW w:w="1320" w:type="dxa"/>
            <w:tcBorders>
              <w:top w:val="single" w:sz="8" w:space="0" w:color="auto"/>
              <w:right w:val="single" w:sz="8" w:space="0" w:color="auto"/>
            </w:tcBorders>
            <w:vAlign w:val="bottom"/>
          </w:tcPr>
          <w:p w:rsidR="006E6AE5" w:rsidRDefault="00176C06">
            <w:pPr>
              <w:jc w:val="center"/>
              <w:rPr>
                <w:sz w:val="20"/>
                <w:szCs w:val="20"/>
              </w:rPr>
            </w:pPr>
            <w:r>
              <w:rPr>
                <w:rFonts w:eastAsia="Times New Roman"/>
                <w:w w:val="99"/>
                <w:sz w:val="24"/>
                <w:szCs w:val="24"/>
              </w:rPr>
              <w:t>Подпись</w:t>
            </w:r>
          </w:p>
        </w:tc>
        <w:tc>
          <w:tcPr>
            <w:tcW w:w="1640" w:type="dxa"/>
            <w:tcBorders>
              <w:top w:val="single" w:sz="8" w:space="0" w:color="auto"/>
              <w:right w:val="single" w:sz="8" w:space="0" w:color="auto"/>
            </w:tcBorders>
            <w:vAlign w:val="bottom"/>
          </w:tcPr>
          <w:p w:rsidR="006E6AE5" w:rsidRDefault="00176C06">
            <w:pPr>
              <w:jc w:val="center"/>
              <w:rPr>
                <w:sz w:val="20"/>
                <w:szCs w:val="20"/>
              </w:rPr>
            </w:pPr>
            <w:r>
              <w:rPr>
                <w:rFonts w:eastAsia="Times New Roman"/>
                <w:sz w:val="24"/>
                <w:szCs w:val="24"/>
              </w:rPr>
              <w:t>ФИО</w:t>
            </w:r>
          </w:p>
        </w:tc>
        <w:tc>
          <w:tcPr>
            <w:tcW w:w="1480" w:type="dxa"/>
            <w:tcBorders>
              <w:top w:val="single" w:sz="8" w:space="0" w:color="auto"/>
              <w:right w:val="single" w:sz="8" w:space="0" w:color="auto"/>
            </w:tcBorders>
            <w:vAlign w:val="bottom"/>
          </w:tcPr>
          <w:p w:rsidR="006E6AE5" w:rsidRDefault="00176C06">
            <w:pPr>
              <w:jc w:val="center"/>
              <w:rPr>
                <w:sz w:val="20"/>
                <w:szCs w:val="20"/>
              </w:rPr>
            </w:pPr>
            <w:r>
              <w:rPr>
                <w:rFonts w:eastAsia="Times New Roman"/>
                <w:sz w:val="24"/>
                <w:szCs w:val="24"/>
              </w:rPr>
              <w:t>Подпись</w:t>
            </w:r>
          </w:p>
        </w:tc>
      </w:tr>
      <w:tr w:rsidR="006E6AE5">
        <w:trPr>
          <w:trHeight w:val="276"/>
        </w:trPr>
        <w:tc>
          <w:tcPr>
            <w:tcW w:w="1020" w:type="dxa"/>
            <w:tcBorders>
              <w:left w:val="single" w:sz="8" w:space="0" w:color="auto"/>
              <w:right w:val="single" w:sz="8" w:space="0" w:color="auto"/>
            </w:tcBorders>
            <w:vAlign w:val="bottom"/>
          </w:tcPr>
          <w:p w:rsidR="006E6AE5" w:rsidRDefault="006E6AE5">
            <w:pPr>
              <w:rPr>
                <w:sz w:val="24"/>
                <w:szCs w:val="24"/>
              </w:rPr>
            </w:pPr>
          </w:p>
        </w:tc>
        <w:tc>
          <w:tcPr>
            <w:tcW w:w="940" w:type="dxa"/>
            <w:tcBorders>
              <w:right w:val="single" w:sz="8" w:space="0" w:color="auto"/>
            </w:tcBorders>
            <w:vAlign w:val="bottom"/>
          </w:tcPr>
          <w:p w:rsidR="006E6AE5" w:rsidRDefault="006E6AE5">
            <w:pPr>
              <w:rPr>
                <w:sz w:val="24"/>
                <w:szCs w:val="24"/>
              </w:rPr>
            </w:pPr>
          </w:p>
        </w:tc>
        <w:tc>
          <w:tcPr>
            <w:tcW w:w="1740" w:type="dxa"/>
            <w:tcBorders>
              <w:right w:val="single" w:sz="8" w:space="0" w:color="auto"/>
            </w:tcBorders>
            <w:vAlign w:val="bottom"/>
          </w:tcPr>
          <w:p w:rsidR="006E6AE5" w:rsidRDefault="00176C06">
            <w:pPr>
              <w:ind w:left="100"/>
              <w:rPr>
                <w:sz w:val="20"/>
                <w:szCs w:val="20"/>
              </w:rPr>
            </w:pPr>
            <w:r>
              <w:rPr>
                <w:rFonts w:eastAsia="Times New Roman"/>
                <w:sz w:val="24"/>
                <w:szCs w:val="24"/>
              </w:rPr>
              <w:t>заявителя</w:t>
            </w:r>
          </w:p>
        </w:tc>
        <w:tc>
          <w:tcPr>
            <w:tcW w:w="2380" w:type="dxa"/>
            <w:tcBorders>
              <w:right w:val="single" w:sz="8" w:space="0" w:color="auto"/>
            </w:tcBorders>
            <w:vAlign w:val="bottom"/>
          </w:tcPr>
          <w:p w:rsidR="006E6AE5" w:rsidRDefault="00176C06">
            <w:pPr>
              <w:ind w:left="100"/>
              <w:rPr>
                <w:sz w:val="20"/>
                <w:szCs w:val="20"/>
              </w:rPr>
            </w:pPr>
            <w:r>
              <w:rPr>
                <w:rFonts w:eastAsia="Times New Roman"/>
                <w:sz w:val="24"/>
                <w:szCs w:val="24"/>
              </w:rPr>
              <w:t>как участника</w:t>
            </w:r>
          </w:p>
        </w:tc>
        <w:tc>
          <w:tcPr>
            <w:tcW w:w="1320" w:type="dxa"/>
            <w:tcBorders>
              <w:right w:val="single" w:sz="8" w:space="0" w:color="auto"/>
            </w:tcBorders>
            <w:vAlign w:val="bottom"/>
          </w:tcPr>
          <w:p w:rsidR="006E6AE5" w:rsidRDefault="00176C06">
            <w:pPr>
              <w:jc w:val="center"/>
              <w:rPr>
                <w:sz w:val="20"/>
                <w:szCs w:val="20"/>
              </w:rPr>
            </w:pPr>
            <w:r>
              <w:rPr>
                <w:rFonts w:eastAsia="Times New Roman"/>
                <w:sz w:val="24"/>
                <w:szCs w:val="24"/>
              </w:rPr>
              <w:t>заявителя</w:t>
            </w:r>
          </w:p>
        </w:tc>
        <w:tc>
          <w:tcPr>
            <w:tcW w:w="1640" w:type="dxa"/>
            <w:tcBorders>
              <w:right w:val="single" w:sz="8" w:space="0" w:color="auto"/>
            </w:tcBorders>
            <w:vAlign w:val="bottom"/>
          </w:tcPr>
          <w:p w:rsidR="006E6AE5" w:rsidRDefault="00176C06">
            <w:pPr>
              <w:jc w:val="center"/>
              <w:rPr>
                <w:sz w:val="20"/>
                <w:szCs w:val="20"/>
              </w:rPr>
            </w:pPr>
            <w:r>
              <w:rPr>
                <w:rFonts w:eastAsia="Times New Roman"/>
                <w:sz w:val="24"/>
                <w:szCs w:val="24"/>
              </w:rPr>
              <w:t>секретаря</w:t>
            </w:r>
          </w:p>
        </w:tc>
        <w:tc>
          <w:tcPr>
            <w:tcW w:w="1480" w:type="dxa"/>
            <w:tcBorders>
              <w:right w:val="single" w:sz="8" w:space="0" w:color="auto"/>
            </w:tcBorders>
            <w:vAlign w:val="bottom"/>
          </w:tcPr>
          <w:p w:rsidR="006E6AE5" w:rsidRDefault="00176C06">
            <w:pPr>
              <w:jc w:val="center"/>
              <w:rPr>
                <w:sz w:val="20"/>
                <w:szCs w:val="20"/>
              </w:rPr>
            </w:pPr>
            <w:r>
              <w:rPr>
                <w:rFonts w:eastAsia="Times New Roman"/>
                <w:sz w:val="24"/>
                <w:szCs w:val="24"/>
              </w:rPr>
              <w:t>секретаря</w:t>
            </w:r>
          </w:p>
        </w:tc>
      </w:tr>
      <w:tr w:rsidR="006E6AE5">
        <w:trPr>
          <w:trHeight w:val="276"/>
        </w:trPr>
        <w:tc>
          <w:tcPr>
            <w:tcW w:w="1020" w:type="dxa"/>
            <w:tcBorders>
              <w:left w:val="single" w:sz="8" w:space="0" w:color="auto"/>
              <w:right w:val="single" w:sz="8" w:space="0" w:color="auto"/>
            </w:tcBorders>
            <w:vAlign w:val="bottom"/>
          </w:tcPr>
          <w:p w:rsidR="006E6AE5" w:rsidRDefault="006E6AE5">
            <w:pPr>
              <w:rPr>
                <w:sz w:val="24"/>
                <w:szCs w:val="24"/>
              </w:rPr>
            </w:pPr>
          </w:p>
        </w:tc>
        <w:tc>
          <w:tcPr>
            <w:tcW w:w="940" w:type="dxa"/>
            <w:tcBorders>
              <w:right w:val="single" w:sz="8" w:space="0" w:color="auto"/>
            </w:tcBorders>
            <w:vAlign w:val="bottom"/>
          </w:tcPr>
          <w:p w:rsidR="006E6AE5" w:rsidRDefault="006E6AE5">
            <w:pPr>
              <w:rPr>
                <w:sz w:val="24"/>
                <w:szCs w:val="24"/>
              </w:rPr>
            </w:pPr>
          </w:p>
        </w:tc>
        <w:tc>
          <w:tcPr>
            <w:tcW w:w="1740" w:type="dxa"/>
            <w:tcBorders>
              <w:right w:val="single" w:sz="8" w:space="0" w:color="auto"/>
            </w:tcBorders>
            <w:vAlign w:val="bottom"/>
          </w:tcPr>
          <w:p w:rsidR="006E6AE5" w:rsidRDefault="006E6AE5">
            <w:pPr>
              <w:rPr>
                <w:sz w:val="24"/>
                <w:szCs w:val="24"/>
              </w:rPr>
            </w:pPr>
          </w:p>
        </w:tc>
        <w:tc>
          <w:tcPr>
            <w:tcW w:w="2380" w:type="dxa"/>
            <w:tcBorders>
              <w:right w:val="single" w:sz="8" w:space="0" w:color="auto"/>
            </w:tcBorders>
            <w:vAlign w:val="bottom"/>
          </w:tcPr>
          <w:p w:rsidR="006E6AE5" w:rsidRDefault="00176C06">
            <w:pPr>
              <w:ind w:left="100"/>
              <w:rPr>
                <w:sz w:val="20"/>
                <w:szCs w:val="20"/>
              </w:rPr>
            </w:pPr>
            <w:r>
              <w:rPr>
                <w:rFonts w:eastAsia="Times New Roman"/>
                <w:sz w:val="24"/>
                <w:szCs w:val="24"/>
              </w:rPr>
              <w:t>образовательных</w:t>
            </w:r>
          </w:p>
        </w:tc>
        <w:tc>
          <w:tcPr>
            <w:tcW w:w="1320" w:type="dxa"/>
            <w:tcBorders>
              <w:right w:val="single" w:sz="8" w:space="0" w:color="auto"/>
            </w:tcBorders>
            <w:vAlign w:val="bottom"/>
          </w:tcPr>
          <w:p w:rsidR="006E6AE5" w:rsidRDefault="006E6AE5">
            <w:pPr>
              <w:rPr>
                <w:sz w:val="24"/>
                <w:szCs w:val="24"/>
              </w:rPr>
            </w:pPr>
          </w:p>
        </w:tc>
        <w:tc>
          <w:tcPr>
            <w:tcW w:w="1640" w:type="dxa"/>
            <w:tcBorders>
              <w:right w:val="single" w:sz="8" w:space="0" w:color="auto"/>
            </w:tcBorders>
            <w:vAlign w:val="bottom"/>
          </w:tcPr>
          <w:p w:rsidR="006E6AE5" w:rsidRDefault="00176C06">
            <w:pPr>
              <w:jc w:val="center"/>
              <w:rPr>
                <w:sz w:val="20"/>
                <w:szCs w:val="20"/>
              </w:rPr>
            </w:pPr>
            <w:r>
              <w:rPr>
                <w:rFonts w:eastAsia="Times New Roman"/>
                <w:w w:val="98"/>
                <w:sz w:val="24"/>
                <w:szCs w:val="24"/>
              </w:rPr>
              <w:t>Комиссии</w:t>
            </w:r>
          </w:p>
        </w:tc>
        <w:tc>
          <w:tcPr>
            <w:tcW w:w="1480" w:type="dxa"/>
            <w:tcBorders>
              <w:right w:val="single" w:sz="8" w:space="0" w:color="auto"/>
            </w:tcBorders>
            <w:vAlign w:val="bottom"/>
          </w:tcPr>
          <w:p w:rsidR="006E6AE5" w:rsidRDefault="00176C06">
            <w:pPr>
              <w:jc w:val="center"/>
              <w:rPr>
                <w:sz w:val="20"/>
                <w:szCs w:val="20"/>
              </w:rPr>
            </w:pPr>
            <w:r>
              <w:rPr>
                <w:rFonts w:eastAsia="Times New Roman"/>
                <w:w w:val="98"/>
                <w:sz w:val="24"/>
                <w:szCs w:val="24"/>
              </w:rPr>
              <w:t>Комиссии</w:t>
            </w:r>
          </w:p>
        </w:tc>
      </w:tr>
      <w:tr w:rsidR="006E6AE5">
        <w:trPr>
          <w:trHeight w:val="276"/>
        </w:trPr>
        <w:tc>
          <w:tcPr>
            <w:tcW w:w="1020" w:type="dxa"/>
            <w:tcBorders>
              <w:left w:val="single" w:sz="8" w:space="0" w:color="auto"/>
              <w:right w:val="single" w:sz="8" w:space="0" w:color="auto"/>
            </w:tcBorders>
            <w:vAlign w:val="bottom"/>
          </w:tcPr>
          <w:p w:rsidR="006E6AE5" w:rsidRDefault="006E6AE5">
            <w:pPr>
              <w:rPr>
                <w:sz w:val="24"/>
                <w:szCs w:val="24"/>
              </w:rPr>
            </w:pPr>
          </w:p>
        </w:tc>
        <w:tc>
          <w:tcPr>
            <w:tcW w:w="940" w:type="dxa"/>
            <w:tcBorders>
              <w:right w:val="single" w:sz="8" w:space="0" w:color="auto"/>
            </w:tcBorders>
            <w:vAlign w:val="bottom"/>
          </w:tcPr>
          <w:p w:rsidR="006E6AE5" w:rsidRDefault="006E6AE5">
            <w:pPr>
              <w:rPr>
                <w:sz w:val="24"/>
                <w:szCs w:val="24"/>
              </w:rPr>
            </w:pPr>
          </w:p>
        </w:tc>
        <w:tc>
          <w:tcPr>
            <w:tcW w:w="1740" w:type="dxa"/>
            <w:tcBorders>
              <w:right w:val="single" w:sz="8" w:space="0" w:color="auto"/>
            </w:tcBorders>
            <w:vAlign w:val="bottom"/>
          </w:tcPr>
          <w:p w:rsidR="006E6AE5" w:rsidRDefault="006E6AE5">
            <w:pPr>
              <w:rPr>
                <w:sz w:val="24"/>
                <w:szCs w:val="24"/>
              </w:rPr>
            </w:pPr>
          </w:p>
        </w:tc>
        <w:tc>
          <w:tcPr>
            <w:tcW w:w="2380" w:type="dxa"/>
            <w:tcBorders>
              <w:right w:val="single" w:sz="8" w:space="0" w:color="auto"/>
            </w:tcBorders>
            <w:vAlign w:val="bottom"/>
          </w:tcPr>
          <w:p w:rsidR="006E6AE5" w:rsidRDefault="00176C06">
            <w:pPr>
              <w:ind w:left="100"/>
              <w:rPr>
                <w:sz w:val="20"/>
                <w:szCs w:val="20"/>
              </w:rPr>
            </w:pPr>
            <w:r>
              <w:rPr>
                <w:rFonts w:eastAsia="Times New Roman"/>
                <w:sz w:val="24"/>
                <w:szCs w:val="24"/>
              </w:rPr>
              <w:t>отношений</w:t>
            </w:r>
          </w:p>
        </w:tc>
        <w:tc>
          <w:tcPr>
            <w:tcW w:w="1320" w:type="dxa"/>
            <w:tcBorders>
              <w:right w:val="single" w:sz="8" w:space="0" w:color="auto"/>
            </w:tcBorders>
            <w:vAlign w:val="bottom"/>
          </w:tcPr>
          <w:p w:rsidR="006E6AE5" w:rsidRDefault="006E6AE5">
            <w:pPr>
              <w:rPr>
                <w:sz w:val="24"/>
                <w:szCs w:val="24"/>
              </w:rPr>
            </w:pPr>
          </w:p>
        </w:tc>
        <w:tc>
          <w:tcPr>
            <w:tcW w:w="1640" w:type="dxa"/>
            <w:tcBorders>
              <w:right w:val="single" w:sz="8" w:space="0" w:color="auto"/>
            </w:tcBorders>
            <w:vAlign w:val="bottom"/>
          </w:tcPr>
          <w:p w:rsidR="006E6AE5" w:rsidRDefault="006E6AE5">
            <w:pPr>
              <w:rPr>
                <w:sz w:val="24"/>
                <w:szCs w:val="24"/>
              </w:rPr>
            </w:pPr>
          </w:p>
        </w:tc>
        <w:tc>
          <w:tcPr>
            <w:tcW w:w="1480" w:type="dxa"/>
            <w:tcBorders>
              <w:right w:val="single" w:sz="8" w:space="0" w:color="auto"/>
            </w:tcBorders>
            <w:vAlign w:val="bottom"/>
          </w:tcPr>
          <w:p w:rsidR="006E6AE5" w:rsidRDefault="006E6AE5">
            <w:pPr>
              <w:rPr>
                <w:sz w:val="24"/>
                <w:szCs w:val="24"/>
              </w:rPr>
            </w:pPr>
          </w:p>
        </w:tc>
      </w:tr>
      <w:tr w:rsidR="006E6AE5">
        <w:trPr>
          <w:trHeight w:val="286"/>
        </w:trPr>
        <w:tc>
          <w:tcPr>
            <w:tcW w:w="1020" w:type="dxa"/>
            <w:tcBorders>
              <w:left w:val="single" w:sz="8" w:space="0" w:color="auto"/>
              <w:bottom w:val="single" w:sz="8" w:space="0" w:color="auto"/>
              <w:right w:val="single" w:sz="8" w:space="0" w:color="auto"/>
            </w:tcBorders>
            <w:vAlign w:val="bottom"/>
          </w:tcPr>
          <w:p w:rsidR="006E6AE5" w:rsidRDefault="006E6AE5">
            <w:pPr>
              <w:rPr>
                <w:sz w:val="24"/>
                <w:szCs w:val="24"/>
              </w:rPr>
            </w:pPr>
          </w:p>
        </w:tc>
        <w:tc>
          <w:tcPr>
            <w:tcW w:w="940" w:type="dxa"/>
            <w:tcBorders>
              <w:bottom w:val="single" w:sz="8" w:space="0" w:color="auto"/>
              <w:right w:val="single" w:sz="8" w:space="0" w:color="auto"/>
            </w:tcBorders>
            <w:vAlign w:val="bottom"/>
          </w:tcPr>
          <w:p w:rsidR="006E6AE5" w:rsidRDefault="006E6AE5">
            <w:pPr>
              <w:rPr>
                <w:sz w:val="24"/>
                <w:szCs w:val="24"/>
              </w:rPr>
            </w:pPr>
          </w:p>
        </w:tc>
        <w:tc>
          <w:tcPr>
            <w:tcW w:w="1740" w:type="dxa"/>
            <w:tcBorders>
              <w:bottom w:val="single" w:sz="8" w:space="0" w:color="auto"/>
              <w:right w:val="single" w:sz="8" w:space="0" w:color="auto"/>
            </w:tcBorders>
            <w:vAlign w:val="bottom"/>
          </w:tcPr>
          <w:p w:rsidR="006E6AE5" w:rsidRDefault="006E6AE5">
            <w:pPr>
              <w:rPr>
                <w:sz w:val="24"/>
                <w:szCs w:val="24"/>
              </w:rPr>
            </w:pPr>
          </w:p>
        </w:tc>
        <w:tc>
          <w:tcPr>
            <w:tcW w:w="2380" w:type="dxa"/>
            <w:tcBorders>
              <w:bottom w:val="single" w:sz="8" w:space="0" w:color="auto"/>
              <w:right w:val="single" w:sz="8" w:space="0" w:color="auto"/>
            </w:tcBorders>
            <w:vAlign w:val="bottom"/>
          </w:tcPr>
          <w:p w:rsidR="006E6AE5" w:rsidRDefault="006E6AE5">
            <w:pPr>
              <w:rPr>
                <w:sz w:val="24"/>
                <w:szCs w:val="24"/>
              </w:rPr>
            </w:pPr>
          </w:p>
        </w:tc>
        <w:tc>
          <w:tcPr>
            <w:tcW w:w="1320" w:type="dxa"/>
            <w:tcBorders>
              <w:bottom w:val="single" w:sz="8" w:space="0" w:color="auto"/>
              <w:right w:val="single" w:sz="8" w:space="0" w:color="auto"/>
            </w:tcBorders>
            <w:vAlign w:val="bottom"/>
          </w:tcPr>
          <w:p w:rsidR="006E6AE5" w:rsidRDefault="006E6AE5">
            <w:pPr>
              <w:rPr>
                <w:sz w:val="24"/>
                <w:szCs w:val="24"/>
              </w:rPr>
            </w:pPr>
          </w:p>
        </w:tc>
        <w:tc>
          <w:tcPr>
            <w:tcW w:w="1640" w:type="dxa"/>
            <w:tcBorders>
              <w:bottom w:val="single" w:sz="8" w:space="0" w:color="auto"/>
              <w:right w:val="single" w:sz="8" w:space="0" w:color="auto"/>
            </w:tcBorders>
            <w:vAlign w:val="bottom"/>
          </w:tcPr>
          <w:p w:rsidR="006E6AE5" w:rsidRDefault="006E6AE5">
            <w:pPr>
              <w:rPr>
                <w:sz w:val="24"/>
                <w:szCs w:val="24"/>
              </w:rPr>
            </w:pPr>
          </w:p>
        </w:tc>
        <w:tc>
          <w:tcPr>
            <w:tcW w:w="1480" w:type="dxa"/>
            <w:tcBorders>
              <w:bottom w:val="single" w:sz="8" w:space="0" w:color="auto"/>
              <w:right w:val="single" w:sz="8" w:space="0" w:color="auto"/>
            </w:tcBorders>
            <w:vAlign w:val="bottom"/>
          </w:tcPr>
          <w:p w:rsidR="006E6AE5" w:rsidRDefault="006E6AE5">
            <w:pPr>
              <w:rPr>
                <w:sz w:val="24"/>
                <w:szCs w:val="24"/>
              </w:rPr>
            </w:pPr>
          </w:p>
        </w:tc>
      </w:tr>
      <w:tr w:rsidR="006E6AE5">
        <w:trPr>
          <w:trHeight w:val="266"/>
        </w:trPr>
        <w:tc>
          <w:tcPr>
            <w:tcW w:w="1020" w:type="dxa"/>
            <w:tcBorders>
              <w:left w:val="single" w:sz="8" w:space="0" w:color="auto"/>
              <w:bottom w:val="single" w:sz="8" w:space="0" w:color="auto"/>
              <w:right w:val="single" w:sz="8" w:space="0" w:color="auto"/>
            </w:tcBorders>
            <w:vAlign w:val="bottom"/>
          </w:tcPr>
          <w:p w:rsidR="006E6AE5" w:rsidRDefault="006E6AE5">
            <w:pPr>
              <w:rPr>
                <w:sz w:val="23"/>
                <w:szCs w:val="23"/>
              </w:rPr>
            </w:pPr>
          </w:p>
        </w:tc>
        <w:tc>
          <w:tcPr>
            <w:tcW w:w="940" w:type="dxa"/>
            <w:tcBorders>
              <w:bottom w:val="single" w:sz="8" w:space="0" w:color="auto"/>
              <w:right w:val="single" w:sz="8" w:space="0" w:color="auto"/>
            </w:tcBorders>
            <w:vAlign w:val="bottom"/>
          </w:tcPr>
          <w:p w:rsidR="006E6AE5" w:rsidRDefault="006E6AE5">
            <w:pPr>
              <w:rPr>
                <w:sz w:val="23"/>
                <w:szCs w:val="23"/>
              </w:rPr>
            </w:pPr>
          </w:p>
        </w:tc>
        <w:tc>
          <w:tcPr>
            <w:tcW w:w="1740" w:type="dxa"/>
            <w:tcBorders>
              <w:bottom w:val="single" w:sz="8" w:space="0" w:color="auto"/>
              <w:right w:val="single" w:sz="8" w:space="0" w:color="auto"/>
            </w:tcBorders>
            <w:vAlign w:val="bottom"/>
          </w:tcPr>
          <w:p w:rsidR="006E6AE5" w:rsidRDefault="006E6AE5">
            <w:pPr>
              <w:rPr>
                <w:sz w:val="23"/>
                <w:szCs w:val="23"/>
              </w:rPr>
            </w:pPr>
          </w:p>
        </w:tc>
        <w:tc>
          <w:tcPr>
            <w:tcW w:w="2380" w:type="dxa"/>
            <w:tcBorders>
              <w:bottom w:val="single" w:sz="8" w:space="0" w:color="auto"/>
              <w:right w:val="single" w:sz="8" w:space="0" w:color="auto"/>
            </w:tcBorders>
            <w:vAlign w:val="bottom"/>
          </w:tcPr>
          <w:p w:rsidR="006E6AE5" w:rsidRDefault="006E6AE5">
            <w:pPr>
              <w:rPr>
                <w:sz w:val="23"/>
                <w:szCs w:val="23"/>
              </w:rPr>
            </w:pPr>
          </w:p>
        </w:tc>
        <w:tc>
          <w:tcPr>
            <w:tcW w:w="1320" w:type="dxa"/>
            <w:tcBorders>
              <w:bottom w:val="single" w:sz="8" w:space="0" w:color="auto"/>
              <w:right w:val="single" w:sz="8" w:space="0" w:color="auto"/>
            </w:tcBorders>
            <w:vAlign w:val="bottom"/>
          </w:tcPr>
          <w:p w:rsidR="006E6AE5" w:rsidRDefault="006E6AE5">
            <w:pPr>
              <w:rPr>
                <w:sz w:val="23"/>
                <w:szCs w:val="23"/>
              </w:rPr>
            </w:pPr>
          </w:p>
        </w:tc>
        <w:tc>
          <w:tcPr>
            <w:tcW w:w="1640" w:type="dxa"/>
            <w:tcBorders>
              <w:bottom w:val="single" w:sz="8" w:space="0" w:color="auto"/>
              <w:right w:val="single" w:sz="8" w:space="0" w:color="auto"/>
            </w:tcBorders>
            <w:vAlign w:val="bottom"/>
          </w:tcPr>
          <w:p w:rsidR="006E6AE5" w:rsidRDefault="006E6AE5">
            <w:pPr>
              <w:rPr>
                <w:sz w:val="23"/>
                <w:szCs w:val="23"/>
              </w:rPr>
            </w:pPr>
          </w:p>
        </w:tc>
        <w:tc>
          <w:tcPr>
            <w:tcW w:w="1480" w:type="dxa"/>
            <w:tcBorders>
              <w:bottom w:val="single" w:sz="8" w:space="0" w:color="auto"/>
              <w:right w:val="single" w:sz="8" w:space="0" w:color="auto"/>
            </w:tcBorders>
            <w:vAlign w:val="bottom"/>
          </w:tcPr>
          <w:p w:rsidR="006E6AE5" w:rsidRDefault="006E6AE5">
            <w:pPr>
              <w:rPr>
                <w:sz w:val="23"/>
                <w:szCs w:val="23"/>
              </w:rPr>
            </w:pPr>
          </w:p>
        </w:tc>
      </w:tr>
    </w:tbl>
    <w:p w:rsidR="006E6AE5" w:rsidRDefault="006E6AE5">
      <w:pPr>
        <w:spacing w:line="1" w:lineRule="exact"/>
        <w:rPr>
          <w:sz w:val="20"/>
          <w:szCs w:val="20"/>
        </w:rPr>
      </w:pPr>
    </w:p>
    <w:sectPr w:rsidR="006E6AE5" w:rsidSect="006E6AE5">
      <w:pgSz w:w="11900" w:h="16838"/>
      <w:pgMar w:top="1122" w:right="706" w:bottom="1440" w:left="700" w:header="0" w:footer="0" w:gutter="0"/>
      <w:cols w:space="720" w:equalWidth="0">
        <w:col w:w="1050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EB"/>
    <w:multiLevelType w:val="hybridMultilevel"/>
    <w:tmpl w:val="0E2E3E8C"/>
    <w:lvl w:ilvl="0" w:tplc="E93C59F0">
      <w:start w:val="1"/>
      <w:numFmt w:val="bullet"/>
      <w:lvlText w:val="в"/>
      <w:lvlJc w:val="left"/>
    </w:lvl>
    <w:lvl w:ilvl="1" w:tplc="D33A168C">
      <w:numFmt w:val="decimal"/>
      <w:lvlText w:val=""/>
      <w:lvlJc w:val="left"/>
    </w:lvl>
    <w:lvl w:ilvl="2" w:tplc="7A6882DE">
      <w:numFmt w:val="decimal"/>
      <w:lvlText w:val=""/>
      <w:lvlJc w:val="left"/>
    </w:lvl>
    <w:lvl w:ilvl="3" w:tplc="FA1E1D82">
      <w:numFmt w:val="decimal"/>
      <w:lvlText w:val=""/>
      <w:lvlJc w:val="left"/>
    </w:lvl>
    <w:lvl w:ilvl="4" w:tplc="564E4F4C">
      <w:numFmt w:val="decimal"/>
      <w:lvlText w:val=""/>
      <w:lvlJc w:val="left"/>
    </w:lvl>
    <w:lvl w:ilvl="5" w:tplc="8EA4A820">
      <w:numFmt w:val="decimal"/>
      <w:lvlText w:val=""/>
      <w:lvlJc w:val="left"/>
    </w:lvl>
    <w:lvl w:ilvl="6" w:tplc="5AF02C7E">
      <w:numFmt w:val="decimal"/>
      <w:lvlText w:val=""/>
      <w:lvlJc w:val="left"/>
    </w:lvl>
    <w:lvl w:ilvl="7" w:tplc="461CEEFA">
      <w:numFmt w:val="decimal"/>
      <w:lvlText w:val=""/>
      <w:lvlJc w:val="left"/>
    </w:lvl>
    <w:lvl w:ilvl="8" w:tplc="7BB2D650">
      <w:numFmt w:val="decimal"/>
      <w:lvlText w:val=""/>
      <w:lvlJc w:val="left"/>
    </w:lvl>
  </w:abstractNum>
  <w:abstractNum w:abstractNumId="1">
    <w:nsid w:val="00001649"/>
    <w:multiLevelType w:val="hybridMultilevel"/>
    <w:tmpl w:val="E7FA0BDA"/>
    <w:lvl w:ilvl="0" w:tplc="F474B826">
      <w:start w:val="3"/>
      <w:numFmt w:val="decimal"/>
      <w:lvlText w:val="%1."/>
      <w:lvlJc w:val="left"/>
    </w:lvl>
    <w:lvl w:ilvl="1" w:tplc="FA041FCA">
      <w:numFmt w:val="decimal"/>
      <w:lvlText w:val=""/>
      <w:lvlJc w:val="left"/>
    </w:lvl>
    <w:lvl w:ilvl="2" w:tplc="D706AE7E">
      <w:numFmt w:val="decimal"/>
      <w:lvlText w:val=""/>
      <w:lvlJc w:val="left"/>
    </w:lvl>
    <w:lvl w:ilvl="3" w:tplc="C7105DCC">
      <w:numFmt w:val="decimal"/>
      <w:lvlText w:val=""/>
      <w:lvlJc w:val="left"/>
    </w:lvl>
    <w:lvl w:ilvl="4" w:tplc="CE84182E">
      <w:numFmt w:val="decimal"/>
      <w:lvlText w:val=""/>
      <w:lvlJc w:val="left"/>
    </w:lvl>
    <w:lvl w:ilvl="5" w:tplc="F4F4BA92">
      <w:numFmt w:val="decimal"/>
      <w:lvlText w:val=""/>
      <w:lvlJc w:val="left"/>
    </w:lvl>
    <w:lvl w:ilvl="6" w:tplc="068A5898">
      <w:numFmt w:val="decimal"/>
      <w:lvlText w:val=""/>
      <w:lvlJc w:val="left"/>
    </w:lvl>
    <w:lvl w:ilvl="7" w:tplc="55AC3DFA">
      <w:numFmt w:val="decimal"/>
      <w:lvlText w:val=""/>
      <w:lvlJc w:val="left"/>
    </w:lvl>
    <w:lvl w:ilvl="8" w:tplc="2916AD0A">
      <w:numFmt w:val="decimal"/>
      <w:lvlText w:val=""/>
      <w:lvlJc w:val="left"/>
    </w:lvl>
  </w:abstractNum>
  <w:abstractNum w:abstractNumId="2">
    <w:nsid w:val="000026E9"/>
    <w:multiLevelType w:val="hybridMultilevel"/>
    <w:tmpl w:val="7D20A372"/>
    <w:lvl w:ilvl="0" w:tplc="FB20945A">
      <w:start w:val="4"/>
      <w:numFmt w:val="decimal"/>
      <w:lvlText w:val="%1."/>
      <w:lvlJc w:val="left"/>
    </w:lvl>
    <w:lvl w:ilvl="1" w:tplc="ACF4AC64">
      <w:numFmt w:val="decimal"/>
      <w:lvlText w:val=""/>
      <w:lvlJc w:val="left"/>
    </w:lvl>
    <w:lvl w:ilvl="2" w:tplc="2BFCD462">
      <w:numFmt w:val="decimal"/>
      <w:lvlText w:val=""/>
      <w:lvlJc w:val="left"/>
    </w:lvl>
    <w:lvl w:ilvl="3" w:tplc="607AC66C">
      <w:numFmt w:val="decimal"/>
      <w:lvlText w:val=""/>
      <w:lvlJc w:val="left"/>
    </w:lvl>
    <w:lvl w:ilvl="4" w:tplc="C3D458F2">
      <w:numFmt w:val="decimal"/>
      <w:lvlText w:val=""/>
      <w:lvlJc w:val="left"/>
    </w:lvl>
    <w:lvl w:ilvl="5" w:tplc="CFDA6C80">
      <w:numFmt w:val="decimal"/>
      <w:lvlText w:val=""/>
      <w:lvlJc w:val="left"/>
    </w:lvl>
    <w:lvl w:ilvl="6" w:tplc="D6368238">
      <w:numFmt w:val="decimal"/>
      <w:lvlText w:val=""/>
      <w:lvlJc w:val="left"/>
    </w:lvl>
    <w:lvl w:ilvl="7" w:tplc="1AD0FAA0">
      <w:numFmt w:val="decimal"/>
      <w:lvlText w:val=""/>
      <w:lvlJc w:val="left"/>
    </w:lvl>
    <w:lvl w:ilvl="8" w:tplc="5E044C92">
      <w:numFmt w:val="decimal"/>
      <w:lvlText w:val=""/>
      <w:lvlJc w:val="left"/>
    </w:lvl>
  </w:abstractNum>
  <w:abstractNum w:abstractNumId="3">
    <w:nsid w:val="000041BB"/>
    <w:multiLevelType w:val="hybridMultilevel"/>
    <w:tmpl w:val="8CC4A80A"/>
    <w:lvl w:ilvl="0" w:tplc="F6C8DE44">
      <w:start w:val="1"/>
      <w:numFmt w:val="bullet"/>
      <w:lvlText w:val="\endash "/>
      <w:lvlJc w:val="left"/>
    </w:lvl>
    <w:lvl w:ilvl="1" w:tplc="67D2669A">
      <w:start w:val="1"/>
      <w:numFmt w:val="bullet"/>
      <w:lvlText w:val="\endash "/>
      <w:lvlJc w:val="left"/>
    </w:lvl>
    <w:lvl w:ilvl="2" w:tplc="BA4C833C">
      <w:numFmt w:val="decimal"/>
      <w:lvlText w:val=""/>
      <w:lvlJc w:val="left"/>
    </w:lvl>
    <w:lvl w:ilvl="3" w:tplc="101663CE">
      <w:numFmt w:val="decimal"/>
      <w:lvlText w:val=""/>
      <w:lvlJc w:val="left"/>
    </w:lvl>
    <w:lvl w:ilvl="4" w:tplc="52E44C52">
      <w:numFmt w:val="decimal"/>
      <w:lvlText w:val=""/>
      <w:lvlJc w:val="left"/>
    </w:lvl>
    <w:lvl w:ilvl="5" w:tplc="7B92F0D4">
      <w:numFmt w:val="decimal"/>
      <w:lvlText w:val=""/>
      <w:lvlJc w:val="left"/>
    </w:lvl>
    <w:lvl w:ilvl="6" w:tplc="78D281F4">
      <w:numFmt w:val="decimal"/>
      <w:lvlText w:val=""/>
      <w:lvlJc w:val="left"/>
    </w:lvl>
    <w:lvl w:ilvl="7" w:tplc="E8AA709C">
      <w:numFmt w:val="decimal"/>
      <w:lvlText w:val=""/>
      <w:lvlJc w:val="left"/>
    </w:lvl>
    <w:lvl w:ilvl="8" w:tplc="A9CA5F38">
      <w:numFmt w:val="decimal"/>
      <w:lvlText w:val=""/>
      <w:lvlJc w:val="left"/>
    </w:lvl>
  </w:abstractNum>
  <w:abstractNum w:abstractNumId="4">
    <w:nsid w:val="00005AF1"/>
    <w:multiLevelType w:val="hybridMultilevel"/>
    <w:tmpl w:val="BC88570C"/>
    <w:lvl w:ilvl="0" w:tplc="043482F0">
      <w:start w:val="1"/>
      <w:numFmt w:val="bullet"/>
      <w:lvlText w:val="\endash "/>
      <w:lvlJc w:val="left"/>
    </w:lvl>
    <w:lvl w:ilvl="1" w:tplc="D92E64BC">
      <w:numFmt w:val="decimal"/>
      <w:lvlText w:val=""/>
      <w:lvlJc w:val="left"/>
    </w:lvl>
    <w:lvl w:ilvl="2" w:tplc="04185F28">
      <w:numFmt w:val="decimal"/>
      <w:lvlText w:val=""/>
      <w:lvlJc w:val="left"/>
    </w:lvl>
    <w:lvl w:ilvl="3" w:tplc="13D88D18">
      <w:numFmt w:val="decimal"/>
      <w:lvlText w:val=""/>
      <w:lvlJc w:val="left"/>
    </w:lvl>
    <w:lvl w:ilvl="4" w:tplc="7220BD58">
      <w:numFmt w:val="decimal"/>
      <w:lvlText w:val=""/>
      <w:lvlJc w:val="left"/>
    </w:lvl>
    <w:lvl w:ilvl="5" w:tplc="5E5A40D8">
      <w:numFmt w:val="decimal"/>
      <w:lvlText w:val=""/>
      <w:lvlJc w:val="left"/>
    </w:lvl>
    <w:lvl w:ilvl="6" w:tplc="FAAC5102">
      <w:numFmt w:val="decimal"/>
      <w:lvlText w:val=""/>
      <w:lvlJc w:val="left"/>
    </w:lvl>
    <w:lvl w:ilvl="7" w:tplc="0C94F59A">
      <w:numFmt w:val="decimal"/>
      <w:lvlText w:val=""/>
      <w:lvlJc w:val="left"/>
    </w:lvl>
    <w:lvl w:ilvl="8" w:tplc="D0A00072">
      <w:numFmt w:val="decimal"/>
      <w:lvlText w:val=""/>
      <w:lvlJc w:val="left"/>
    </w:lvl>
  </w:abstractNum>
  <w:abstractNum w:abstractNumId="5">
    <w:nsid w:val="00005F90"/>
    <w:multiLevelType w:val="hybridMultilevel"/>
    <w:tmpl w:val="28BE875E"/>
    <w:lvl w:ilvl="0" w:tplc="C21419C0">
      <w:start w:val="1"/>
      <w:numFmt w:val="bullet"/>
      <w:lvlText w:val="\endash "/>
      <w:lvlJc w:val="left"/>
    </w:lvl>
    <w:lvl w:ilvl="1" w:tplc="5A7A6660">
      <w:numFmt w:val="decimal"/>
      <w:lvlText w:val=""/>
      <w:lvlJc w:val="left"/>
    </w:lvl>
    <w:lvl w:ilvl="2" w:tplc="1004E4B0">
      <w:numFmt w:val="decimal"/>
      <w:lvlText w:val=""/>
      <w:lvlJc w:val="left"/>
    </w:lvl>
    <w:lvl w:ilvl="3" w:tplc="E0FCDE52">
      <w:numFmt w:val="decimal"/>
      <w:lvlText w:val=""/>
      <w:lvlJc w:val="left"/>
    </w:lvl>
    <w:lvl w:ilvl="4" w:tplc="A0A089BC">
      <w:numFmt w:val="decimal"/>
      <w:lvlText w:val=""/>
      <w:lvlJc w:val="left"/>
    </w:lvl>
    <w:lvl w:ilvl="5" w:tplc="82268352">
      <w:numFmt w:val="decimal"/>
      <w:lvlText w:val=""/>
      <w:lvlJc w:val="left"/>
    </w:lvl>
    <w:lvl w:ilvl="6" w:tplc="4798F4EE">
      <w:numFmt w:val="decimal"/>
      <w:lvlText w:val=""/>
      <w:lvlJc w:val="left"/>
    </w:lvl>
    <w:lvl w:ilvl="7" w:tplc="14C04E1E">
      <w:numFmt w:val="decimal"/>
      <w:lvlText w:val=""/>
      <w:lvlJc w:val="left"/>
    </w:lvl>
    <w:lvl w:ilvl="8" w:tplc="66DA32BC">
      <w:numFmt w:val="decimal"/>
      <w:lvlText w:val=""/>
      <w:lvlJc w:val="left"/>
    </w:lvl>
  </w:abstractNum>
  <w:abstractNum w:abstractNumId="6">
    <w:nsid w:val="00006952"/>
    <w:multiLevelType w:val="hybridMultilevel"/>
    <w:tmpl w:val="EC003DE8"/>
    <w:lvl w:ilvl="0" w:tplc="81C0280E">
      <w:start w:val="1"/>
      <w:numFmt w:val="bullet"/>
      <w:lvlText w:val="\endash "/>
      <w:lvlJc w:val="left"/>
    </w:lvl>
    <w:lvl w:ilvl="1" w:tplc="00225BF8">
      <w:numFmt w:val="decimal"/>
      <w:lvlText w:val=""/>
      <w:lvlJc w:val="left"/>
    </w:lvl>
    <w:lvl w:ilvl="2" w:tplc="C4E881D4">
      <w:numFmt w:val="decimal"/>
      <w:lvlText w:val=""/>
      <w:lvlJc w:val="left"/>
    </w:lvl>
    <w:lvl w:ilvl="3" w:tplc="4314EA64">
      <w:numFmt w:val="decimal"/>
      <w:lvlText w:val=""/>
      <w:lvlJc w:val="left"/>
    </w:lvl>
    <w:lvl w:ilvl="4" w:tplc="9F82BF26">
      <w:numFmt w:val="decimal"/>
      <w:lvlText w:val=""/>
      <w:lvlJc w:val="left"/>
    </w:lvl>
    <w:lvl w:ilvl="5" w:tplc="CC68620C">
      <w:numFmt w:val="decimal"/>
      <w:lvlText w:val=""/>
      <w:lvlJc w:val="left"/>
    </w:lvl>
    <w:lvl w:ilvl="6" w:tplc="F402AD6E">
      <w:numFmt w:val="decimal"/>
      <w:lvlText w:val=""/>
      <w:lvlJc w:val="left"/>
    </w:lvl>
    <w:lvl w:ilvl="7" w:tplc="E79AB068">
      <w:numFmt w:val="decimal"/>
      <w:lvlText w:val=""/>
      <w:lvlJc w:val="left"/>
    </w:lvl>
    <w:lvl w:ilvl="8" w:tplc="15E4280E">
      <w:numFmt w:val="decimal"/>
      <w:lvlText w:val=""/>
      <w:lvlJc w:val="left"/>
    </w:lvl>
  </w:abstractNum>
  <w:abstractNum w:abstractNumId="7">
    <w:nsid w:val="00006DF1"/>
    <w:multiLevelType w:val="hybridMultilevel"/>
    <w:tmpl w:val="D72A0790"/>
    <w:lvl w:ilvl="0" w:tplc="7214E162">
      <w:start w:val="1"/>
      <w:numFmt w:val="bullet"/>
      <w:lvlText w:val="-"/>
      <w:lvlJc w:val="left"/>
    </w:lvl>
    <w:lvl w:ilvl="1" w:tplc="EBA6E398">
      <w:start w:val="1"/>
      <w:numFmt w:val="bullet"/>
      <w:lvlText w:val="-"/>
      <w:lvlJc w:val="left"/>
    </w:lvl>
    <w:lvl w:ilvl="2" w:tplc="FBCC873E">
      <w:numFmt w:val="decimal"/>
      <w:lvlText w:val=""/>
      <w:lvlJc w:val="left"/>
    </w:lvl>
    <w:lvl w:ilvl="3" w:tplc="E2F2DCD2">
      <w:numFmt w:val="decimal"/>
      <w:lvlText w:val=""/>
      <w:lvlJc w:val="left"/>
    </w:lvl>
    <w:lvl w:ilvl="4" w:tplc="22964D9E">
      <w:numFmt w:val="decimal"/>
      <w:lvlText w:val=""/>
      <w:lvlJc w:val="left"/>
    </w:lvl>
    <w:lvl w:ilvl="5" w:tplc="1C1A63CC">
      <w:numFmt w:val="decimal"/>
      <w:lvlText w:val=""/>
      <w:lvlJc w:val="left"/>
    </w:lvl>
    <w:lvl w:ilvl="6" w:tplc="FA9E1B54">
      <w:numFmt w:val="decimal"/>
      <w:lvlText w:val=""/>
      <w:lvlJc w:val="left"/>
    </w:lvl>
    <w:lvl w:ilvl="7" w:tplc="D38429FA">
      <w:numFmt w:val="decimal"/>
      <w:lvlText w:val=""/>
      <w:lvlJc w:val="left"/>
    </w:lvl>
    <w:lvl w:ilvl="8" w:tplc="C1F45C6A">
      <w:numFmt w:val="decimal"/>
      <w:lvlText w:val=""/>
      <w:lvlJc w:val="left"/>
    </w:lvl>
  </w:abstractNum>
  <w:abstractNum w:abstractNumId="8">
    <w:nsid w:val="1406571F"/>
    <w:multiLevelType w:val="multilevel"/>
    <w:tmpl w:val="DAE4E076"/>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6"/>
  </w:num>
  <w:num w:numId="2">
    <w:abstractNumId w:val="5"/>
  </w:num>
  <w:num w:numId="3">
    <w:abstractNumId w:val="1"/>
  </w:num>
  <w:num w:numId="4">
    <w:abstractNumId w:val="7"/>
  </w:num>
  <w:num w:numId="5">
    <w:abstractNumId w:val="4"/>
  </w:num>
  <w:num w:numId="6">
    <w:abstractNumId w:val="3"/>
  </w:num>
  <w:num w:numId="7">
    <w:abstractNumId w:val="2"/>
  </w:num>
  <w:num w:numId="8">
    <w:abstractNumId w:val="0"/>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E6AE5"/>
    <w:rsid w:val="00176C06"/>
    <w:rsid w:val="0063133A"/>
    <w:rsid w:val="00661E7B"/>
    <w:rsid w:val="0068424F"/>
    <w:rsid w:val="006E6AE5"/>
    <w:rsid w:val="007028D0"/>
    <w:rsid w:val="009073AA"/>
    <w:rsid w:val="00CE4853"/>
    <w:rsid w:val="00E576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6AE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176C06"/>
    <w:rPr>
      <w:rFonts w:asciiTheme="minorHAnsi" w:hAnsiTheme="minorHAnsi" w:cstheme="minorBidi"/>
    </w:rPr>
  </w:style>
  <w:style w:type="paragraph" w:styleId="a5">
    <w:name w:val="List Paragraph"/>
    <w:basedOn w:val="a"/>
    <w:uiPriority w:val="34"/>
    <w:qFormat/>
    <w:rsid w:val="00176C06"/>
    <w:pPr>
      <w:spacing w:after="160" w:line="259" w:lineRule="auto"/>
      <w:ind w:left="720"/>
      <w:contextualSpacing/>
    </w:pPr>
    <w:rPr>
      <w:rFonts w:asciiTheme="minorHAnsi" w:eastAsiaTheme="minorHAnsi" w:hAnsiTheme="minorHAnsi" w:cstheme="minorBidi"/>
      <w:lang w:eastAsia="en-US"/>
    </w:rPr>
  </w:style>
  <w:style w:type="paragraph" w:styleId="a6">
    <w:name w:val="Balloon Text"/>
    <w:basedOn w:val="a"/>
    <w:link w:val="a7"/>
    <w:uiPriority w:val="99"/>
    <w:semiHidden/>
    <w:unhideWhenUsed/>
    <w:rsid w:val="00CE4853"/>
    <w:rPr>
      <w:rFonts w:ascii="Tahoma" w:hAnsi="Tahoma" w:cs="Tahoma"/>
      <w:sz w:val="16"/>
      <w:szCs w:val="16"/>
    </w:rPr>
  </w:style>
  <w:style w:type="character" w:customStyle="1" w:styleId="a7">
    <w:name w:val="Текст выноски Знак"/>
    <w:basedOn w:val="a0"/>
    <w:link w:val="a6"/>
    <w:uiPriority w:val="99"/>
    <w:semiHidden/>
    <w:rsid w:val="00CE48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1254</Words>
  <Characters>7154</Characters>
  <Application>Microsoft Office Word</Application>
  <DocSecurity>0</DocSecurity>
  <Lines>59</Lines>
  <Paragraphs>16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7</cp:revision>
  <cp:lastPrinted>2020-02-09T06:26:00Z</cp:lastPrinted>
  <dcterms:created xsi:type="dcterms:W3CDTF">2019-11-14T07:13:00Z</dcterms:created>
  <dcterms:modified xsi:type="dcterms:W3CDTF">2020-03-24T07:47:00Z</dcterms:modified>
</cp:coreProperties>
</file>