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  <w:r>
        <w:drawing>
          <wp:inline>
            <wp:extent cx="6300469" cy="8986473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300469" cy="8986473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t>ПОЯСНИТЕЛЬНАЯ ЗАПИСКА</w:t>
      </w:r>
    </w:p>
    <w:p w14:paraId="02000000">
      <w:pPr>
        <w:spacing w:line="276" w:lineRule="auto"/>
        <w:ind/>
        <w:jc w:val="center"/>
        <w:rPr>
          <w:rFonts w:ascii="Times New Roman" w:hAnsi="Times New Roman"/>
          <w:sz w:val="28"/>
        </w:rPr>
      </w:pPr>
    </w:p>
    <w:p w14:paraId="03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Учебный план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</w:t>
      </w:r>
      <w:r>
        <w:rPr>
          <w:rStyle w:val="Style_1_ch"/>
          <w:rFonts w:ascii="Times New Roman" w:hAnsi="Times New Roman"/>
          <w:sz w:val="28"/>
        </w:rPr>
        <w:t xml:space="preserve"> 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(далее - учебный план) для </w:t>
      </w:r>
      <w:r>
        <w:rPr>
          <w:rStyle w:val="Style_1_ch"/>
          <w:rFonts w:ascii="Times New Roman" w:hAnsi="Times New Roman"/>
          <w:sz w:val="28"/>
        </w:rPr>
        <w:t>10</w:t>
      </w:r>
      <w:r>
        <w:rPr>
          <w:rStyle w:val="Style_1_ch"/>
          <w:rFonts w:ascii="Times New Roman" w:hAnsi="Times New Roman"/>
          <w:sz w:val="28"/>
        </w:rPr>
        <w:t>-</w:t>
      </w:r>
      <w:r>
        <w:rPr>
          <w:rStyle w:val="Style_1_ch"/>
          <w:rFonts w:ascii="Times New Roman" w:hAnsi="Times New Roman"/>
          <w:sz w:val="28"/>
        </w:rPr>
        <w:t>11</w:t>
      </w:r>
      <w:r>
        <w:rPr>
          <w:rStyle w:val="Style_1_ch"/>
          <w:rFonts w:ascii="Times New Roman" w:hAnsi="Times New Roman"/>
          <w:sz w:val="28"/>
        </w:rPr>
        <w:t xml:space="preserve"> классов, реализующих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основную образовательную программу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образования, соответствующ</w:t>
      </w:r>
      <w:r>
        <w:rPr>
          <w:rStyle w:val="Style_1_ch"/>
          <w:rFonts w:ascii="Times New Roman" w:hAnsi="Times New Roman"/>
          <w:sz w:val="28"/>
        </w:rPr>
        <w:t>ую</w:t>
      </w:r>
      <w:r>
        <w:rPr>
          <w:rStyle w:val="Style_1_ch"/>
          <w:rFonts w:ascii="Times New Roman" w:hAnsi="Times New Roman"/>
          <w:sz w:val="28"/>
        </w:rPr>
        <w:t xml:space="preserve"> ФГОС С</w:t>
      </w:r>
      <w:r>
        <w:rPr>
          <w:rStyle w:val="Style_1_ch"/>
          <w:rFonts w:ascii="Times New Roman" w:hAnsi="Times New Roman"/>
          <w:sz w:val="28"/>
        </w:rPr>
        <w:t>ОО</w:t>
      </w:r>
      <w:r>
        <w:rPr>
          <w:rStyle w:val="Style_1_ch"/>
          <w:rFonts w:ascii="Times New Roman" w:hAnsi="Times New Roman"/>
          <w:sz w:val="28"/>
        </w:rPr>
        <w:t xml:space="preserve"> (</w:t>
      </w:r>
      <w:r>
        <w:rPr>
          <w:rFonts w:ascii="Times New Roman" w:hAnsi="Times New Roman"/>
          <w:sz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>
        <w:rPr>
          <w:rStyle w:val="Style_1_ch"/>
          <w:rFonts w:ascii="Times New Roman" w:hAnsi="Times New Roman"/>
          <w:sz w:val="28"/>
        </w:rPr>
        <w:t>)</w:t>
      </w:r>
      <w:r>
        <w:rPr>
          <w:rStyle w:val="Style_1_ch"/>
          <w:rFonts w:ascii="Times New Roman" w:hAnsi="Times New Roman"/>
          <w:sz w:val="28"/>
        </w:rPr>
        <w:t xml:space="preserve">, </w:t>
      </w:r>
      <w:r>
        <w:rPr>
          <w:rStyle w:val="Style_1_ch"/>
          <w:rFonts w:ascii="Times New Roman" w:hAnsi="Times New Roman"/>
          <w:sz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является частью образовательной программы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разработанной в соответствии с ФГОС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с учетом </w:t>
      </w:r>
      <w:r>
        <w:rPr>
          <w:rStyle w:val="Style_1_ch"/>
          <w:rFonts w:ascii="Times New Roman" w:hAnsi="Times New Roman"/>
          <w:sz w:val="28"/>
        </w:rPr>
        <w:t xml:space="preserve">Федеральной </w:t>
      </w:r>
      <w:r>
        <w:rPr>
          <w:rStyle w:val="Style_1_ch"/>
          <w:rFonts w:ascii="Times New Roman" w:hAnsi="Times New Roman"/>
          <w:sz w:val="28"/>
        </w:rPr>
        <w:t>образовательн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программ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и обеспечивает выполнение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санитарно-эпидемиологических требований СП 2.4.3648-20 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гигиенических нормативов и требований СанПиН 1.2.3685-21.</w:t>
      </w:r>
    </w:p>
    <w:p w14:paraId="05000000">
      <w:pPr>
        <w:spacing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Учебный год 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начинается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01.09.2023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и заканчивается </w:t>
      </w:r>
      <w:r>
        <w:rPr>
          <w:rFonts w:ascii="Times New Roman" w:hAnsi="Times New Roman"/>
          <w:sz w:val="28"/>
        </w:rPr>
        <w:t>25.09.2023</w:t>
      </w:r>
      <w:r>
        <w:rPr>
          <w:rFonts w:ascii="Times New Roman" w:hAnsi="Times New Roman"/>
          <w:sz w:val="28"/>
        </w:rPr>
        <w:t xml:space="preserve">. </w:t>
      </w:r>
    </w:p>
    <w:p w14:paraId="06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</w:t>
      </w:r>
      <w:r>
        <w:rPr>
          <w:rStyle w:val="Style_1_ch"/>
          <w:rFonts w:ascii="Times New Roman" w:hAnsi="Times New Roman"/>
          <w:sz w:val="28"/>
        </w:rPr>
        <w:t xml:space="preserve">должительность учебного года в </w:t>
      </w:r>
      <w:r>
        <w:rPr>
          <w:rStyle w:val="Style_1_ch"/>
          <w:rFonts w:ascii="Times New Roman" w:hAnsi="Times New Roman"/>
          <w:sz w:val="28"/>
        </w:rPr>
        <w:t>10-11</w:t>
      </w:r>
      <w:r>
        <w:rPr>
          <w:rStyle w:val="Style_1_ch"/>
          <w:rFonts w:ascii="Times New Roman" w:hAnsi="Times New Roman"/>
          <w:sz w:val="28"/>
        </w:rPr>
        <w:t xml:space="preserve"> классах составляет 34 учебные</w:t>
      </w:r>
      <w:r>
        <w:rPr>
          <w:rStyle w:val="Style_1_ch"/>
          <w:rFonts w:ascii="Times New Roman" w:hAnsi="Times New Roman"/>
          <w:sz w:val="28"/>
        </w:rPr>
        <w:t xml:space="preserve"> недели. </w:t>
      </w:r>
    </w:p>
    <w:p w14:paraId="0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Учебные занятия для учащихся </w:t>
      </w:r>
      <w:r>
        <w:rPr>
          <w:rStyle w:val="Style_1_ch"/>
          <w:rFonts w:ascii="Times New Roman" w:hAnsi="Times New Roman"/>
          <w:sz w:val="28"/>
        </w:rPr>
        <w:t>10-11</w:t>
      </w:r>
      <w:r>
        <w:rPr>
          <w:rStyle w:val="Style_1_ch"/>
          <w:rFonts w:ascii="Times New Roman" w:hAnsi="Times New Roman"/>
          <w:sz w:val="28"/>
        </w:rPr>
        <w:t xml:space="preserve"> классов проводятся по</w:t>
      </w:r>
      <w:r>
        <w:rPr>
          <w:rStyle w:val="Style_1_ch"/>
          <w:rFonts w:ascii="Times New Roman" w:hAnsi="Times New Roman"/>
          <w:sz w:val="28"/>
        </w:rPr>
        <w:t xml:space="preserve"> 6</w:t>
      </w:r>
      <w:r>
        <w:rPr>
          <w:rStyle w:val="Style_1_ch"/>
          <w:rFonts w:ascii="Times New Roman" w:hAnsi="Times New Roman"/>
          <w:sz w:val="28"/>
        </w:rPr>
        <w:t>-</w:t>
      </w:r>
      <w:r>
        <w:rPr>
          <w:rStyle w:val="Style_1_ch"/>
          <w:rFonts w:ascii="Times New Roman" w:hAnsi="Times New Roman"/>
          <w:sz w:val="28"/>
        </w:rPr>
        <w:t>т</w:t>
      </w:r>
      <w:r>
        <w:rPr>
          <w:rStyle w:val="Style_1_ch"/>
          <w:rFonts w:ascii="Times New Roman" w:hAnsi="Times New Roman"/>
          <w:sz w:val="28"/>
        </w:rPr>
        <w:t>и</w:t>
      </w:r>
      <w:r>
        <w:rPr>
          <w:rStyle w:val="Style_1_ch"/>
          <w:rFonts w:ascii="Times New Roman" w:hAnsi="Times New Roman"/>
          <w:sz w:val="28"/>
        </w:rPr>
        <w:t xml:space="preserve"> дневной учебной неделе.</w:t>
      </w:r>
    </w:p>
    <w:p w14:paraId="08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Максимальный объем аудиторной нагрузки обучающихся в неделю составляет 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в  </w:t>
      </w:r>
      <w:r>
        <w:rPr>
          <w:rStyle w:val="Style_1_ch"/>
          <w:rFonts w:ascii="Times New Roman" w:hAnsi="Times New Roman"/>
          <w:sz w:val="28"/>
        </w:rPr>
        <w:t>10</w:t>
      </w:r>
      <w:r>
        <w:rPr>
          <w:rStyle w:val="Style_1_ch"/>
          <w:rFonts w:ascii="Times New Roman" w:hAnsi="Times New Roman"/>
          <w:sz w:val="28"/>
        </w:rPr>
        <w:t xml:space="preserve"> классе – </w:t>
      </w:r>
      <w:r>
        <w:rPr>
          <w:rStyle w:val="Style_1_ch"/>
          <w:rFonts w:ascii="Times New Roman" w:hAnsi="Times New Roman"/>
          <w:sz w:val="28"/>
        </w:rPr>
        <w:t>3</w:t>
      </w:r>
      <w:r>
        <w:rPr>
          <w:rStyle w:val="Style_1_ch"/>
          <w:rFonts w:ascii="Times New Roman" w:hAnsi="Times New Roman"/>
          <w:sz w:val="28"/>
        </w:rPr>
        <w:t>7</w:t>
      </w:r>
      <w:r>
        <w:rPr>
          <w:rStyle w:val="Style_1_ch"/>
          <w:rFonts w:ascii="Times New Roman" w:hAnsi="Times New Roman"/>
          <w:sz w:val="28"/>
        </w:rPr>
        <w:t xml:space="preserve"> час</w:t>
      </w:r>
      <w:r>
        <w:rPr>
          <w:rStyle w:val="Style_1_ch"/>
          <w:rFonts w:ascii="Times New Roman" w:hAnsi="Times New Roman"/>
          <w:sz w:val="28"/>
        </w:rPr>
        <w:t>ов</w:t>
      </w:r>
      <w:r>
        <w:rPr>
          <w:rStyle w:val="Style_1_ch"/>
          <w:rFonts w:ascii="Times New Roman" w:hAnsi="Times New Roman"/>
          <w:sz w:val="28"/>
        </w:rPr>
        <w:t xml:space="preserve">, в  </w:t>
      </w:r>
      <w:r>
        <w:rPr>
          <w:rStyle w:val="Style_1_ch"/>
          <w:rFonts w:ascii="Times New Roman" w:hAnsi="Times New Roman"/>
          <w:sz w:val="28"/>
        </w:rPr>
        <w:t>11</w:t>
      </w:r>
      <w:r>
        <w:rPr>
          <w:rStyle w:val="Style_1_ch"/>
          <w:rFonts w:ascii="Times New Roman" w:hAnsi="Times New Roman"/>
          <w:sz w:val="28"/>
        </w:rPr>
        <w:t xml:space="preserve"> классе – </w:t>
      </w:r>
      <w:r>
        <w:rPr>
          <w:rStyle w:val="Style_1_ch"/>
          <w:rFonts w:ascii="Times New Roman" w:hAnsi="Times New Roman"/>
          <w:sz w:val="28"/>
        </w:rPr>
        <w:t>37</w:t>
      </w:r>
      <w:r>
        <w:rPr>
          <w:rStyle w:val="Style_1_ch"/>
          <w:rFonts w:ascii="Times New Roman" w:hAnsi="Times New Roman"/>
          <w:sz w:val="28"/>
        </w:rPr>
        <w:t xml:space="preserve"> час</w:t>
      </w:r>
      <w:r>
        <w:rPr>
          <w:rStyle w:val="Style_1_ch"/>
          <w:rFonts w:ascii="Times New Roman" w:hAnsi="Times New Roman"/>
          <w:sz w:val="28"/>
        </w:rPr>
        <w:t>ов</w:t>
      </w:r>
      <w:r>
        <w:rPr>
          <w:rStyle w:val="Style_1_ch"/>
          <w:rFonts w:ascii="Times New Roman" w:hAnsi="Times New Roman"/>
          <w:sz w:val="28"/>
        </w:rPr>
        <w:t xml:space="preserve">. 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.</w:t>
      </w:r>
    </w:p>
    <w:p w14:paraId="09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A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>
        <w:rPr>
          <w:rStyle w:val="Style_1_ch"/>
          <w:rFonts w:ascii="Times New Roman" w:hAnsi="Times New Roman"/>
          <w:sz w:val="28"/>
        </w:rPr>
        <w:t>использовано: на проведение учебных занятий, обеспечивающих различные интересы обучающихся</w:t>
      </w:r>
    </w:p>
    <w:p w14:paraId="0B000000">
      <w:pPr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языком </w:t>
      </w:r>
      <w:r>
        <w:rPr>
          <w:rStyle w:val="Style_1_ch"/>
          <w:rFonts w:ascii="Times New Roman" w:hAnsi="Times New Roman"/>
          <w:sz w:val="28"/>
        </w:rPr>
        <w:t>об</w:t>
      </w:r>
      <w:r>
        <w:rPr>
          <w:rStyle w:val="Style_1_ch"/>
          <w:rFonts w:ascii="Times New Roman" w:hAnsi="Times New Roman"/>
          <w:sz w:val="28"/>
        </w:rPr>
        <w:t>учения</w:t>
      </w:r>
      <w:r>
        <w:rPr>
          <w:rStyle w:val="Style_1_ch"/>
          <w:rFonts w:ascii="Times New Roman" w:hAnsi="Times New Roman"/>
          <w:sz w:val="28"/>
        </w:rPr>
        <w:t xml:space="preserve"> является </w:t>
      </w:r>
      <w:r>
        <w:rPr>
          <w:rFonts w:ascii="Times New Roman" w:hAnsi="Times New Roman"/>
          <w:sz w:val="28"/>
        </w:rPr>
        <w:t xml:space="preserve">русский </w:t>
      </w:r>
      <w:r>
        <w:rPr>
          <w:rFonts w:ascii="Times New Roman" w:hAnsi="Times New Roman"/>
          <w:sz w:val="28"/>
        </w:rPr>
        <w:t>язык</w:t>
      </w:r>
      <w:r>
        <w:rPr>
          <w:rFonts w:ascii="Times New Roman" w:hAnsi="Times New Roman"/>
          <w:sz w:val="28"/>
        </w:rPr>
        <w:t>.</w:t>
      </w:r>
    </w:p>
    <w:p w14:paraId="0C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0D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0E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При изучении </w:t>
      </w:r>
      <w:r>
        <w:rPr>
          <w:rStyle w:val="Style_1_ch"/>
          <w:rFonts w:ascii="Times New Roman" w:hAnsi="Times New Roman"/>
          <w:sz w:val="28"/>
        </w:rPr>
        <w:t xml:space="preserve">предметов </w:t>
      </w:r>
      <w:r>
        <w:rPr>
          <w:rStyle w:val="Style_1_ch"/>
          <w:rFonts w:ascii="Times New Roman" w:hAnsi="Times New Roman"/>
          <w:sz w:val="28"/>
        </w:rPr>
        <w:t>родной язык, литературное чтение на родном языке, государственный язык Республики Татарстан</w:t>
      </w:r>
      <w:r>
        <w:rPr>
          <w:rStyle w:val="Style_1_ch"/>
          <w:rFonts w:ascii="Times New Roman" w:hAnsi="Times New Roman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осуществляется д</w:t>
      </w:r>
      <w:r>
        <w:rPr>
          <w:rStyle w:val="Style_1_ch"/>
          <w:rFonts w:ascii="Times New Roman" w:hAnsi="Times New Roman"/>
          <w:sz w:val="28"/>
        </w:rPr>
        <w:t xml:space="preserve">еление </w:t>
      </w:r>
      <w:r>
        <w:rPr>
          <w:rStyle w:val="Style_1_ch"/>
          <w:rFonts w:ascii="Times New Roman" w:hAnsi="Times New Roman"/>
          <w:sz w:val="28"/>
        </w:rPr>
        <w:t xml:space="preserve">учащихся </w:t>
      </w:r>
      <w:r>
        <w:rPr>
          <w:rStyle w:val="Style_1_ch"/>
          <w:rFonts w:ascii="Times New Roman" w:hAnsi="Times New Roman"/>
          <w:sz w:val="28"/>
        </w:rPr>
        <w:t>на подгруппы</w:t>
      </w:r>
      <w:r>
        <w:rPr>
          <w:rStyle w:val="Style_1_ch"/>
          <w:rFonts w:ascii="Times New Roman" w:hAnsi="Times New Roman"/>
          <w:sz w:val="28"/>
        </w:rPr>
        <w:t>.</w:t>
      </w:r>
    </w:p>
    <w:p w14:paraId="0F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 аттестация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–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процедура, проводимая с целью оценки качества освоения обучающимися части содержания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(четвертное оценивание) или всего объема учебной дисциплины за учебный год (годовое оценивание).</w:t>
      </w:r>
    </w:p>
    <w:p w14:paraId="10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графиком.</w:t>
      </w:r>
    </w:p>
    <w:p w14:paraId="11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12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аттестация проходит на последней учебной неделе четверти.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Style_1_ch"/>
          <w:rFonts w:ascii="Times New Roman" w:hAnsi="Times New Roman"/>
          <w:sz w:val="28"/>
        </w:rPr>
        <w:br/>
      </w:r>
      <w:r>
        <w:rPr>
          <w:rStyle w:val="Style_1_ch"/>
          <w:rFonts w:ascii="Times New Roman" w:hAnsi="Times New Roman"/>
          <w:sz w:val="28"/>
        </w:rPr>
        <w:t xml:space="preserve">текущего контроля успеваемости и промежуточной аттестации обучающихся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.</w:t>
      </w:r>
      <w:r>
        <w:rPr>
          <w:rStyle w:val="Style_1_ch"/>
          <w:rFonts w:ascii="Times New Roman" w:hAnsi="Times New Roman"/>
          <w:sz w:val="28"/>
        </w:rPr>
        <w:t xml:space="preserve"> </w:t>
      </w:r>
    </w:p>
    <w:p w14:paraId="13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Освоение основной образовательной</w:t>
      </w:r>
      <w:r>
        <w:rPr>
          <w:rStyle w:val="Style_1_ch"/>
          <w:rFonts w:ascii="Times New Roman" w:hAnsi="Times New Roman"/>
          <w:sz w:val="28"/>
        </w:rPr>
        <w:t xml:space="preserve"> программ</w:t>
      </w:r>
      <w:r>
        <w:rPr>
          <w:rStyle w:val="Style_1_ch"/>
          <w:rFonts w:ascii="Times New Roman" w:hAnsi="Times New Roman"/>
          <w:sz w:val="28"/>
        </w:rPr>
        <w:t>ы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 завершается итоговой аттестацией.</w:t>
      </w:r>
      <w:r>
        <w:rPr>
          <w:rStyle w:val="Style_1_ch"/>
          <w:rFonts w:ascii="Times New Roman" w:hAnsi="Times New Roman"/>
          <w:sz w:val="28"/>
        </w:rPr>
        <w:t xml:space="preserve"> </w:t>
      </w:r>
    </w:p>
    <w:p w14:paraId="1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Нормативный срок освоения </w:t>
      </w:r>
      <w:r>
        <w:rPr>
          <w:rStyle w:val="Style_1_ch"/>
          <w:rFonts w:ascii="Times New Roman" w:hAnsi="Times New Roman"/>
          <w:sz w:val="28"/>
        </w:rPr>
        <w:t xml:space="preserve">основной образовательной программы </w:t>
      </w:r>
      <w:r>
        <w:rPr>
          <w:rStyle w:val="Style_1_ch"/>
          <w:rFonts w:ascii="Times New Roman" w:hAnsi="Times New Roman"/>
          <w:sz w:val="28"/>
        </w:rPr>
        <w:t>среднего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</w:t>
      </w:r>
      <w:r>
        <w:rPr>
          <w:rStyle w:val="Style_1_ch"/>
          <w:rFonts w:ascii="Times New Roman" w:hAnsi="Times New Roman"/>
          <w:sz w:val="28"/>
        </w:rPr>
        <w:t xml:space="preserve"> составляет </w:t>
      </w:r>
      <w:r>
        <w:rPr>
          <w:rStyle w:val="Style_1_ch"/>
          <w:rFonts w:ascii="Times New Roman" w:hAnsi="Times New Roman"/>
          <w:sz w:val="28"/>
        </w:rPr>
        <w:t>2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года</w:t>
      </w:r>
      <w:r>
        <w:rPr>
          <w:rStyle w:val="Style_1_ch"/>
          <w:rFonts w:ascii="Times New Roman" w:hAnsi="Times New Roman"/>
          <w:sz w:val="28"/>
        </w:rPr>
        <w:t>.</w:t>
      </w:r>
    </w:p>
    <w:p w14:paraId="15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6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8000000">
      <w:pPr>
        <w:ind w:firstLine="567"/>
        <w:jc w:val="center"/>
        <w:rPr>
          <w:rStyle w:val="Style_1_ch"/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color w:val="000000"/>
        </w:rPr>
        <w:t>Формы промежуточной аттестации для 10  -11   классов</w:t>
      </w:r>
    </w:p>
    <w:tbl>
      <w:tblPr>
        <w:tblStyle w:val="Style_2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480"/>
        <w:gridCol w:w="4501"/>
        <w:gridCol w:w="2373"/>
      </w:tblGrid>
      <w:tr>
        <w:trPr>
          <w:trHeight w:hRule="atLeast" w:val="795"/>
        </w:trPr>
        <w:tc>
          <w:tcPr>
            <w:tcW w:type="dxa" w:w="2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  <w:tl2br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классы</w:t>
            </w:r>
          </w:p>
          <w:p w14:paraId="1A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  <w:p w14:paraId="1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</w:t>
            </w:r>
          </w:p>
          <w:p w14:paraId="2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 подгруппа)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</w:t>
            </w:r>
          </w:p>
          <w:p w14:paraId="2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 подгруппа)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rPr>
          <w:trHeight w:hRule="atLeast" w:val="389"/>
        </w:trP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  <w:p w14:paraId="3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 подгруппа)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  <w:p w14:paraId="3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 подгруппа)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rPr>
          <w:trHeight w:hRule="atLeast" w:val="389"/>
        </w:trP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612"/>
        </w:trP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История  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612"/>
        </w:trP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tabs>
                <w:tab w:leader="none" w:pos="2160" w:val="right"/>
              </w:tabs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  <w:r>
              <w:rPr>
                <w:rFonts w:ascii="Times New Roman" w:hAnsi="Times New Roman"/>
              </w:rPr>
              <w:tab/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диагностическая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51"/>
        </w:trP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rPr>
          <w:trHeight w:hRule="atLeast" w:val="417"/>
        </w:trPr>
        <w:tc>
          <w:tcPr>
            <w:tcW w:type="dxa" w:w="24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2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Элективные курсы</w:t>
            </w:r>
          </w:p>
        </w:tc>
        <w:tc>
          <w:tcPr>
            <w:tcW w:type="dxa" w:w="45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type="dxa" w:w="23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</w:tr>
    </w:tbl>
    <w:p w14:paraId="7F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80000000">
      <w:pPr>
        <w:sectPr>
          <w:pgSz w:h="16838" w:orient="portrait" w:w="11906"/>
          <w:pgMar w:bottom="1134" w:footer="708" w:gutter="0" w:header="708" w:left="1134" w:right="850" w:top="1134"/>
        </w:sectPr>
      </w:pPr>
    </w:p>
    <w:p w14:paraId="81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10 класс (2023-2024) 11 класс (2024-2025)</w:t>
      </w:r>
    </w:p>
    <w:p w14:paraId="82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tbl>
      <w:tblPr>
        <w:tblStyle w:val="Style_3"/>
        <w:tblLayout w:type="fixed"/>
      </w:tblPr>
      <w:tblGrid>
        <w:gridCol w:w="3638"/>
        <w:gridCol w:w="3638"/>
        <w:gridCol w:w="3638"/>
        <w:gridCol w:w="3638"/>
      </w:tblGrid>
      <w:tr>
        <w:tc>
          <w:tcPr>
            <w:tcW w:type="dxa" w:w="3638"/>
            <w:vMerge w:val="restart"/>
            <w:shd w:fill="D9D9D9" w:val="clear"/>
          </w:tcPr>
          <w:p w14:paraId="8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Предметная область</w:t>
            </w:r>
          </w:p>
        </w:tc>
        <w:tc>
          <w:tcPr>
            <w:tcW w:type="dxa" w:w="3638"/>
            <w:vMerge w:val="restart"/>
            <w:shd w:fill="D9D9D9" w:val="clear"/>
          </w:tcPr>
          <w:p w14:paraId="8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Учебный предмет</w:t>
            </w:r>
          </w:p>
        </w:tc>
        <w:tc>
          <w:tcPr>
            <w:tcW w:type="dxa" w:w="7276"/>
            <w:gridSpan w:val="2"/>
            <w:shd w:fill="D9D9D9" w:val="clear"/>
          </w:tcPr>
          <w:p w14:paraId="8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3638"/>
            <w:gridSpan w:val="1"/>
            <w:vMerge w:val="continue"/>
            <w:shd w:fill="D9D9D9" w:val="clear"/>
          </w:tcPr>
          <w:p/>
        </w:tc>
        <w:tc>
          <w:tcPr>
            <w:tcW w:type="dxa" w:w="3638"/>
            <w:gridSpan w:val="1"/>
            <w:vMerge w:val="continue"/>
            <w:shd w:fill="D9D9D9" w:val="clear"/>
          </w:tcPr>
          <w:p/>
        </w:tc>
        <w:tc>
          <w:tcPr>
            <w:tcW w:type="dxa" w:w="3638"/>
            <w:shd w:fill="D9D9D9" w:val="clear"/>
          </w:tcPr>
          <w:p w14:paraId="8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10</w:t>
            </w:r>
          </w:p>
        </w:tc>
        <w:tc>
          <w:tcPr>
            <w:tcW w:type="dxa" w:w="3638"/>
            <w:shd w:fill="D9D9D9" w:val="clear"/>
          </w:tcPr>
          <w:p w14:paraId="8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11</w:t>
            </w:r>
          </w:p>
        </w:tc>
      </w:tr>
      <w:tr>
        <w:tc>
          <w:tcPr>
            <w:tcW w:type="dxa" w:w="14552"/>
            <w:gridSpan w:val="4"/>
            <w:shd w:fill="FFFFB3" w:val="clear"/>
          </w:tcPr>
          <w:p w14:paraId="8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Обязательная часть</w:t>
            </w:r>
          </w:p>
        </w:tc>
      </w:tr>
      <w:tr>
        <w:tc>
          <w:tcPr>
            <w:tcW w:type="dxa" w:w="3638"/>
            <w:vMerge w:val="restart"/>
          </w:tcPr>
          <w:p w14:paraId="8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литература</w:t>
            </w:r>
          </w:p>
        </w:tc>
        <w:tc>
          <w:tcPr>
            <w:tcW w:type="dxa" w:w="3638"/>
          </w:tcPr>
          <w:p w14:paraId="8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type="dxa" w:w="3638"/>
          </w:tcPr>
          <w:p w14:paraId="8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8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8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type="dxa" w:w="3638"/>
          </w:tcPr>
          <w:p w14:paraId="8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638"/>
          </w:tcPr>
          <w:p w14:paraId="8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3638"/>
            <w:vMerge w:val="restart"/>
          </w:tcPr>
          <w:p w14:paraId="9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родная литература</w:t>
            </w:r>
          </w:p>
        </w:tc>
        <w:tc>
          <w:tcPr>
            <w:tcW w:type="dxa" w:w="3638"/>
          </w:tcPr>
          <w:p w14:paraId="9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type="dxa" w:w="3638"/>
          </w:tcPr>
          <w:p w14:paraId="9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9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9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type="dxa" w:w="3638"/>
          </w:tcPr>
          <w:p w14:paraId="9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9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</w:tcPr>
          <w:p w14:paraId="9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type="dxa" w:w="3638"/>
          </w:tcPr>
          <w:p w14:paraId="9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type="dxa" w:w="3638"/>
          </w:tcPr>
          <w:p w14:paraId="9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638"/>
          </w:tcPr>
          <w:p w14:paraId="9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3638"/>
            <w:vMerge w:val="restart"/>
          </w:tcPr>
          <w:p w14:paraId="9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type="dxa" w:w="3638"/>
          </w:tcPr>
          <w:p w14:paraId="9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type="dxa" w:w="3638"/>
          </w:tcPr>
          <w:p w14:paraId="9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9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9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type="dxa" w:w="3638"/>
          </w:tcPr>
          <w:p w14:paraId="A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A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A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type="dxa" w:w="3638"/>
          </w:tcPr>
          <w:p w14:paraId="A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A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A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type="dxa" w:w="3638"/>
          </w:tcPr>
          <w:p w14:paraId="A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3638"/>
          </w:tcPr>
          <w:p w14:paraId="A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c>
          <w:tcPr>
            <w:tcW w:type="dxa" w:w="3638"/>
            <w:vMerge w:val="restart"/>
          </w:tcPr>
          <w:p w14:paraId="A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Общественно-научные предметы</w:t>
            </w:r>
          </w:p>
        </w:tc>
        <w:tc>
          <w:tcPr>
            <w:tcW w:type="dxa" w:w="3638"/>
          </w:tcPr>
          <w:p w14:paraId="A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type="dxa" w:w="3638"/>
          </w:tcPr>
          <w:p w14:paraId="A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A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A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type="dxa" w:w="3638"/>
          </w:tcPr>
          <w:p w14:paraId="A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A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A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type="dxa" w:w="3638"/>
          </w:tcPr>
          <w:p w14:paraId="B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B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  <w:vMerge w:val="restart"/>
          </w:tcPr>
          <w:p w14:paraId="B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Естественно-научные предметы</w:t>
            </w:r>
          </w:p>
        </w:tc>
        <w:tc>
          <w:tcPr>
            <w:tcW w:type="dxa" w:w="3638"/>
          </w:tcPr>
          <w:p w14:paraId="B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type="dxa" w:w="3638"/>
          </w:tcPr>
          <w:p w14:paraId="B4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B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B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type="dxa" w:w="3638"/>
          </w:tcPr>
          <w:p w14:paraId="B7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B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B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type="dxa" w:w="3638"/>
          </w:tcPr>
          <w:p w14:paraId="B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3638"/>
          </w:tcPr>
          <w:p w14:paraId="B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3638"/>
            <w:vMerge w:val="restart"/>
          </w:tcPr>
          <w:p w14:paraId="B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3638"/>
          </w:tcPr>
          <w:p w14:paraId="B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type="dxa" w:w="3638"/>
          </w:tcPr>
          <w:p w14:paraId="B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</w:tcPr>
          <w:p w14:paraId="B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3638"/>
            <w:gridSpan w:val="1"/>
            <w:vMerge w:val="continue"/>
          </w:tcPr>
          <w:p/>
        </w:tc>
        <w:tc>
          <w:tcPr>
            <w:tcW w:type="dxa" w:w="3638"/>
          </w:tcPr>
          <w:p w14:paraId="C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type="dxa" w:w="3638"/>
          </w:tcPr>
          <w:p w14:paraId="C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C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3638"/>
          </w:tcPr>
          <w:p w14:paraId="C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type="dxa" w:w="3638"/>
          </w:tcPr>
          <w:p w14:paraId="C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Индивидуальный проект</w:t>
            </w:r>
          </w:p>
        </w:tc>
        <w:tc>
          <w:tcPr>
            <w:tcW w:type="dxa" w:w="3638"/>
          </w:tcPr>
          <w:p w14:paraId="C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C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7276"/>
            <w:gridSpan w:val="2"/>
            <w:shd w:fill="00FF00" w:val="clear"/>
          </w:tcPr>
          <w:p w14:paraId="C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type="dxa" w:w="3638"/>
            <w:shd w:fill="00FF00" w:val="clear"/>
          </w:tcPr>
          <w:p w14:paraId="C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type="dxa" w:w="3638"/>
            <w:shd w:fill="00FF00" w:val="clear"/>
          </w:tcPr>
          <w:p w14:paraId="C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>
        <w:tc>
          <w:tcPr>
            <w:tcW w:type="dxa" w:w="14552"/>
            <w:gridSpan w:val="4"/>
            <w:shd w:fill="FFFFB3" w:val="clear"/>
          </w:tcPr>
          <w:p w14:paraId="C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7276"/>
            <w:gridSpan w:val="2"/>
            <w:shd w:fill="D9D9D9" w:val="clear"/>
          </w:tcPr>
          <w:p w14:paraId="C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Наименование учебного курса</w:t>
            </w:r>
          </w:p>
        </w:tc>
        <w:tc>
          <w:tcPr>
            <w:tcW w:type="dxa" w:w="3638"/>
            <w:shd w:fill="D9D9D9" w:val="clear"/>
          </w:tcPr>
          <w:p w14:paraId="CC000000">
            <w:pPr>
              <w:rPr>
                <w:rFonts w:ascii="Times New Roman" w:hAnsi="Times New Roman"/>
              </w:rPr>
            </w:pPr>
          </w:p>
        </w:tc>
        <w:tc>
          <w:tcPr>
            <w:tcW w:type="dxa" w:w="3638"/>
            <w:shd w:fill="D9D9D9" w:val="clear"/>
          </w:tcPr>
          <w:p w14:paraId="CD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276"/>
            <w:gridSpan w:val="2"/>
          </w:tcPr>
          <w:p w14:paraId="C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Встреча с финансовой математикой</w:t>
            </w:r>
          </w:p>
        </w:tc>
        <w:tc>
          <w:tcPr>
            <w:tcW w:type="dxa" w:w="3638"/>
          </w:tcPr>
          <w:p w14:paraId="C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D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D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 жизни</w:t>
            </w:r>
          </w:p>
        </w:tc>
        <w:tc>
          <w:tcPr>
            <w:tcW w:type="dxa" w:w="3638"/>
          </w:tcPr>
          <w:p w14:paraId="D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D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D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Культура русской речи</w:t>
            </w:r>
          </w:p>
        </w:tc>
        <w:tc>
          <w:tcPr>
            <w:tcW w:type="dxa" w:w="3638"/>
          </w:tcPr>
          <w:p w14:paraId="D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3638"/>
          </w:tcPr>
          <w:p w14:paraId="D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  <w:shd w:fill="00FF00" w:val="clear"/>
          </w:tcPr>
          <w:p w14:paraId="D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type="dxa" w:w="3638"/>
            <w:shd w:fill="00FF00" w:val="clear"/>
          </w:tcPr>
          <w:p w14:paraId="D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638"/>
            <w:shd w:fill="00FF00" w:val="clear"/>
          </w:tcPr>
          <w:p w14:paraId="D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7276"/>
            <w:gridSpan w:val="2"/>
            <w:shd w:fill="00FF00" w:val="clear"/>
          </w:tcPr>
          <w:p w14:paraId="D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3638"/>
            <w:shd w:fill="00FF00" w:val="clear"/>
          </w:tcPr>
          <w:p w14:paraId="D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type="dxa" w:w="3638"/>
            <w:shd w:fill="00FF00" w:val="clear"/>
          </w:tcPr>
          <w:p w14:paraId="D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</w:tr>
      <w:tr>
        <w:tc>
          <w:tcPr>
            <w:tcW w:type="dxa" w:w="7276"/>
            <w:gridSpan w:val="2"/>
            <w:shd w:fill="FCE3FC" w:val="clear"/>
          </w:tcPr>
          <w:p w14:paraId="D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учебных недель</w:t>
            </w:r>
          </w:p>
        </w:tc>
        <w:tc>
          <w:tcPr>
            <w:tcW w:type="dxa" w:w="3638"/>
            <w:shd w:fill="FCE3FC" w:val="clear"/>
          </w:tcPr>
          <w:p w14:paraId="D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3638"/>
            <w:shd w:fill="FCE3FC" w:val="clear"/>
          </w:tcPr>
          <w:p w14:paraId="D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>
        <w:tc>
          <w:tcPr>
            <w:tcW w:type="dxa" w:w="7276"/>
            <w:gridSpan w:val="2"/>
            <w:shd w:fill="FCE3FC" w:val="clear"/>
          </w:tcPr>
          <w:p w14:paraId="E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часов в год</w:t>
            </w:r>
          </w:p>
        </w:tc>
        <w:tc>
          <w:tcPr>
            <w:tcW w:type="dxa" w:w="3638"/>
            <w:shd w:fill="FCE3FC" w:val="clear"/>
          </w:tcPr>
          <w:p w14:paraId="E1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1258</w:t>
            </w:r>
          </w:p>
        </w:tc>
        <w:tc>
          <w:tcPr>
            <w:tcW w:type="dxa" w:w="3638"/>
            <w:shd w:fill="FCE3FC" w:val="clear"/>
          </w:tcPr>
          <w:p w14:paraId="E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1258</w:t>
            </w:r>
          </w:p>
        </w:tc>
      </w:tr>
    </w:tbl>
    <w:p w14:paraId="E300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E4000000">
      <w:pPr>
        <w:rPr>
          <w:rFonts w:ascii="Times New Roman" w:hAnsi="Times New Roman"/>
        </w:rPr>
      </w:pPr>
      <w:r>
        <w:rPr>
          <w:rFonts w:ascii="Times New Roman" w:hAnsi="Times New Roman"/>
          <w:b w:val="1"/>
          <w:sz w:val="32"/>
        </w:rPr>
        <w:t>План внеурочной деятельности (недельный)</w:t>
      </w:r>
    </w:p>
    <w:p w14:paraId="E5000000">
      <w:pPr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</w:p>
    <w:tbl>
      <w:tblPr>
        <w:tblStyle w:val="Style_3"/>
        <w:tblLayout w:type="fixed"/>
      </w:tblPr>
      <w:tblGrid>
        <w:gridCol w:w="3638"/>
        <w:gridCol w:w="3638"/>
        <w:gridCol w:w="3638"/>
        <w:gridCol w:w="3638"/>
      </w:tblGrid>
      <w:tr>
        <w:tc>
          <w:tcPr>
            <w:tcW w:type="dxa" w:w="7276"/>
            <w:gridSpan w:val="2"/>
            <w:vMerge w:val="restart"/>
            <w:shd w:fill="D9D9D9" w:val="clear"/>
          </w:tcPr>
          <w:p w14:paraId="E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Учебные курсы</w:t>
            </w:r>
          </w:p>
          <w:p w14:paraId="E7000000">
            <w:pPr>
              <w:rPr>
                <w:rFonts w:ascii="Times New Roman" w:hAnsi="Times New Roman"/>
              </w:rPr>
            </w:pPr>
          </w:p>
        </w:tc>
        <w:tc>
          <w:tcPr>
            <w:tcW w:type="dxa" w:w="7276"/>
            <w:gridSpan w:val="2"/>
            <w:shd w:fill="D9D9D9" w:val="clear"/>
          </w:tcPr>
          <w:p w14:paraId="E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7276"/>
            <w:gridSpan w:val="2"/>
            <w:vMerge w:val="continue"/>
            <w:shd w:fill="D9D9D9" w:val="clear"/>
          </w:tcPr>
          <w:p/>
        </w:tc>
        <w:tc>
          <w:tcPr>
            <w:tcW w:type="dxa" w:w="3638"/>
            <w:shd w:fill="D9D9D9" w:val="clear"/>
          </w:tcPr>
          <w:p w14:paraId="E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10</w:t>
            </w:r>
          </w:p>
        </w:tc>
        <w:tc>
          <w:tcPr>
            <w:tcW w:type="dxa" w:w="3638"/>
            <w:shd w:fill="D9D9D9" w:val="clear"/>
          </w:tcPr>
          <w:p w14:paraId="EA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11</w:t>
            </w:r>
          </w:p>
        </w:tc>
      </w:tr>
      <w:tr>
        <w:tc>
          <w:tcPr>
            <w:tcW w:type="dxa" w:w="7276"/>
            <w:gridSpan w:val="2"/>
          </w:tcPr>
          <w:p w14:paraId="E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Разговор о важном</w:t>
            </w:r>
          </w:p>
        </w:tc>
        <w:tc>
          <w:tcPr>
            <w:tcW w:type="dxa" w:w="3638"/>
          </w:tcPr>
          <w:p w14:paraId="E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ED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E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Функциональная грамотность</w:t>
            </w:r>
          </w:p>
        </w:tc>
        <w:tc>
          <w:tcPr>
            <w:tcW w:type="dxa" w:w="3638"/>
          </w:tcPr>
          <w:p w14:paraId="E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F0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F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профессий</w:t>
            </w:r>
          </w:p>
        </w:tc>
        <w:tc>
          <w:tcPr>
            <w:tcW w:type="dxa" w:w="3638"/>
          </w:tcPr>
          <w:p w14:paraId="F2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F3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F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соревнованиям</w:t>
            </w:r>
          </w:p>
        </w:tc>
        <w:tc>
          <w:tcPr>
            <w:tcW w:type="dxa" w:w="3638"/>
          </w:tcPr>
          <w:p w14:paraId="F5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F6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F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Проектная деятельность</w:t>
            </w:r>
          </w:p>
        </w:tc>
        <w:tc>
          <w:tcPr>
            <w:tcW w:type="dxa" w:w="3638"/>
          </w:tcPr>
          <w:p w14:paraId="F8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F9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F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Самоуправление школьников</w:t>
            </w:r>
          </w:p>
        </w:tc>
        <w:tc>
          <w:tcPr>
            <w:tcW w:type="dxa" w:w="3638"/>
          </w:tcPr>
          <w:p w14:paraId="FB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638"/>
          </w:tcPr>
          <w:p w14:paraId="FC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7276"/>
            <w:gridSpan w:val="2"/>
          </w:tcPr>
          <w:p w14:paraId="F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Социальные проекты</w:t>
            </w:r>
          </w:p>
        </w:tc>
        <w:tc>
          <w:tcPr>
            <w:tcW w:type="dxa" w:w="3638"/>
          </w:tcPr>
          <w:p w14:paraId="FE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3638"/>
          </w:tcPr>
          <w:p w14:paraId="FF00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c>
          <w:tcPr>
            <w:tcW w:type="dxa" w:w="7276"/>
            <w:gridSpan w:val="2"/>
            <w:shd w:fill="00FF00" w:val="clear"/>
          </w:tcPr>
          <w:p w14:paraId="0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3638"/>
            <w:shd w:fill="00FF00" w:val="clear"/>
          </w:tcPr>
          <w:p w14:paraId="0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3638"/>
            <w:shd w:fill="00FF00" w:val="clear"/>
          </w:tcPr>
          <w:p w14:paraId="0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</w:tbl>
    <w:p w14:paraId="03010000">
      <w:pPr>
        <w:rPr>
          <w:rFonts w:ascii="Times New Roman" w:hAnsi="Times New Roman"/>
        </w:rPr>
      </w:pPr>
    </w:p>
    <w:sectPr>
      <w:pgSz w:h="11900" w:orient="landscape" w:w="16820"/>
      <w:pgMar w:bottom="1134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basedOn w:val="Style_4"/>
    <w:link w:val="Style_9_ch"/>
    <w:uiPriority w:val="9"/>
    <w:qFormat/>
    <w:pPr>
      <w:spacing w:afterAutospacing="on" w:beforeAutospacing="on" w:line="240" w:lineRule="auto"/>
      <w:ind/>
      <w:outlineLvl w:val="2"/>
    </w:pPr>
    <w:rPr>
      <w:rFonts w:ascii="Times New Roman" w:hAnsi="Times New Roman"/>
      <w:b w:val="1"/>
      <w:sz w:val="27"/>
    </w:rPr>
  </w:style>
  <w:style w:styleId="Style_9_ch" w:type="character">
    <w:name w:val="heading 3"/>
    <w:basedOn w:val="Style_4_ch"/>
    <w:link w:val="Style_9"/>
    <w:rPr>
      <w:rFonts w:ascii="Times New Roman" w:hAnsi="Times New Roman"/>
      <w:b w:val="1"/>
      <w:sz w:val="27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List Paragraph"/>
    <w:basedOn w:val="Style_4"/>
    <w:link w:val="Style_11_ch"/>
    <w:pPr>
      <w:ind w:firstLine="0" w:left="720"/>
      <w:contextualSpacing w:val="1"/>
    </w:pPr>
  </w:style>
  <w:style w:styleId="Style_11_ch" w:type="character">
    <w:name w:val="List Paragraph"/>
    <w:basedOn w:val="Style_4_ch"/>
    <w:link w:val="Style_11"/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" w:type="paragraph">
    <w:name w:val="markedcontent"/>
    <w:basedOn w:val="Style_10"/>
    <w:link w:val="Style_1_ch"/>
  </w:style>
  <w:style w:styleId="Style_1_ch" w:type="character">
    <w:name w:val="markedcontent"/>
    <w:basedOn w:val="Style_10_ch"/>
    <w:link w:val="Style_1"/>
  </w:style>
  <w:style w:styleId="Style_13" w:type="paragraph">
    <w:name w:val="Balloon Text"/>
    <w:basedOn w:val="Style_4"/>
    <w:link w:val="Style_13_ch"/>
    <w:pPr>
      <w:spacing w:after="0" w:line="240" w:lineRule="auto"/>
      <w:ind/>
    </w:pPr>
    <w:rPr>
      <w:rFonts w:ascii="Segoe UI" w:hAnsi="Segoe UI"/>
      <w:sz w:val="18"/>
    </w:rPr>
  </w:style>
  <w:style w:styleId="Style_13_ch" w:type="character">
    <w:name w:val="Balloon Text"/>
    <w:basedOn w:val="Style_4_ch"/>
    <w:link w:val="Style_13"/>
    <w:rPr>
      <w:rFonts w:ascii="Segoe UI" w:hAnsi="Segoe UI"/>
      <w:sz w:val="18"/>
    </w:rPr>
  </w:style>
  <w:style w:styleId="Style_14" w:type="paragraph">
    <w:name w:val="heading 5"/>
    <w:next w:val="Style_4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4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annotation reference"/>
    <w:basedOn w:val="Style_10"/>
    <w:link w:val="Style_16_ch"/>
    <w:rPr>
      <w:sz w:val="16"/>
    </w:rPr>
  </w:style>
  <w:style w:styleId="Style_16_ch" w:type="character">
    <w:name w:val="annotation reference"/>
    <w:basedOn w:val="Style_10_ch"/>
    <w:link w:val="Style_16"/>
    <w:rPr>
      <w:sz w:val="16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4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4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4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annotation text"/>
    <w:basedOn w:val="Style_4"/>
    <w:link w:val="Style_23_ch"/>
    <w:pPr>
      <w:spacing w:line="240" w:lineRule="auto"/>
      <w:ind/>
    </w:pPr>
    <w:rPr>
      <w:sz w:val="20"/>
    </w:rPr>
  </w:style>
  <w:style w:styleId="Style_23_ch" w:type="character">
    <w:name w:val="annotation text"/>
    <w:basedOn w:val="Style_4_ch"/>
    <w:link w:val="Style_23"/>
    <w:rPr>
      <w:sz w:val="20"/>
    </w:rPr>
  </w:style>
  <w:style w:styleId="Style_24" w:type="paragraph">
    <w:name w:val="toc 5"/>
    <w:next w:val="Style_4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annotation subject"/>
    <w:basedOn w:val="Style_23"/>
    <w:next w:val="Style_23"/>
    <w:link w:val="Style_25_ch"/>
    <w:rPr>
      <w:b w:val="1"/>
    </w:rPr>
  </w:style>
  <w:style w:styleId="Style_25_ch" w:type="character">
    <w:name w:val="annotation subject"/>
    <w:basedOn w:val="Style_23_ch"/>
    <w:link w:val="Style_25"/>
    <w:rPr>
      <w:b w:val="1"/>
    </w:rPr>
  </w:style>
  <w:style w:styleId="Style_26" w:type="paragraph">
    <w:name w:val="Subtitle"/>
    <w:next w:val="Style_4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toc 10"/>
    <w:next w:val="Style_4"/>
    <w:link w:val="Style_27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7_ch" w:type="character">
    <w:name w:val="toc 10"/>
    <w:link w:val="Style_27"/>
    <w:rPr>
      <w:rFonts w:ascii="XO Thames" w:hAnsi="XO Thames"/>
      <w:sz w:val="28"/>
    </w:rPr>
  </w:style>
  <w:style w:styleId="Style_28" w:type="paragraph">
    <w:name w:val="Title"/>
    <w:next w:val="Style_4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4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30" w:type="paragraph">
    <w:name w:val="heading 2"/>
    <w:next w:val="Style_4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styleId="Style_31" w:type="paragraph">
    <w:name w:val="Normal (Web)"/>
    <w:basedOn w:val="Style_4"/>
    <w:link w:val="Style_3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1_ch" w:type="character">
    <w:name w:val="Normal (Web)"/>
    <w:basedOn w:val="Style_4_ch"/>
    <w:link w:val="Style_31"/>
    <w:rPr>
      <w:rFonts w:ascii="Times New Roman" w:hAnsi="Times New Roman"/>
      <w:sz w:val="24"/>
    </w:rPr>
  </w:style>
  <w:style w:styleId="Style_3" w:type="table">
    <w:name w:val="Table Grid"/>
    <w:basedOn w:val="Style_2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2023-09-08T07:18:16Z</dcterms:modified>
</cp:coreProperties>
</file>