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</w:pPr>
    </w:p>
    <w:p w14:paraId="02000000">
      <w:pPr>
        <w:ind/>
        <w:jc w:val="both"/>
        <w:rPr>
          <w:sz w:val="28"/>
        </w:rPr>
      </w:pPr>
      <w:r>
        <w:rPr>
          <w:sz w:val="28"/>
        </w:rPr>
        <w:t xml:space="preserve">  Вы можете оставить мнение о нашей организации. Чтобы оценить условия осуществления образовательной деятельности наведите камеру Вашего телефона и отсканируйте QR-код. Перейдя по ссылке, Вы сможете: </w:t>
      </w:r>
    </w:p>
    <w:p w14:paraId="03000000">
      <w:pPr>
        <w:ind/>
        <w:jc w:val="both"/>
        <w:rPr>
          <w:sz w:val="28"/>
        </w:rPr>
      </w:pPr>
      <w:r>
        <w:rPr>
          <w:sz w:val="28"/>
        </w:rPr>
        <w:t xml:space="preserve">- оценить условия осуществления образовательной деятельности: o открытость и доступность информации об организации o комфортность условий осуществления образовательной деятельности o доброжелательность, вежливость работников o удовлетворенность условиями осуществления образовательной деятельности o доступность образовательной деятельности для инвалидов </w:t>
      </w:r>
    </w:p>
    <w:p w14:paraId="04000000">
      <w:pPr>
        <w:ind/>
        <w:jc w:val="both"/>
        <w:rPr>
          <w:sz w:val="28"/>
        </w:rPr>
      </w:pPr>
      <w:r>
        <w:rPr>
          <w:sz w:val="28"/>
        </w:rPr>
        <w:t>-оставить отзыв.</w:t>
      </w:r>
    </w:p>
    <w:p w14:paraId="05000000">
      <w:pPr>
        <w:ind/>
        <w:jc w:val="center"/>
      </w:pPr>
    </w:p>
    <w:p w14:paraId="06000000">
      <w:pPr>
        <w:ind/>
        <w:jc w:val="center"/>
      </w:pPr>
    </w:p>
    <w:p w14:paraId="07000000">
      <w:pPr>
        <w:ind/>
        <w:jc w:val="center"/>
      </w:pPr>
    </w:p>
    <w:p w14:paraId="08000000">
      <w:pPr>
        <w:ind/>
        <w:jc w:val="center"/>
      </w:pPr>
    </w:p>
    <w:p w14:paraId="09000000">
      <w:pPr>
        <w:ind/>
        <w:jc w:val="center"/>
      </w:pPr>
      <w:r>
        <w:drawing>
          <wp:inline>
            <wp:extent cx="6481572" cy="6481572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6481572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A000000">
      <w:pPr>
        <w:ind/>
        <w:jc w:val="center"/>
      </w:pPr>
    </w:p>
    <w:p w14:paraId="0B000000">
      <w:pPr>
        <w:ind/>
        <w:jc w:val="center"/>
      </w:pPr>
    </w:p>
    <w:p w14:paraId="0C000000">
      <w:pPr>
        <w:ind/>
        <w:jc w:val="center"/>
      </w:pPr>
    </w:p>
    <w:p w14:paraId="0D000000">
      <w:pPr>
        <w:ind/>
        <w:jc w:val="center"/>
      </w:pPr>
    </w:p>
    <w:p w14:paraId="0E000000">
      <w:pPr>
        <w:ind/>
        <w:jc w:val="center"/>
      </w:pPr>
    </w:p>
    <w:p w14:paraId="0F000000">
      <w:pPr>
        <w:ind/>
        <w:jc w:val="center"/>
      </w:pPr>
    </w:p>
    <w:p w14:paraId="10000000">
      <w:pPr>
        <w:ind/>
        <w:jc w:val="center"/>
      </w:pPr>
    </w:p>
    <w:p w14:paraId="11000000">
      <w:pPr>
        <w:ind/>
        <w:jc w:val="center"/>
      </w:pPr>
    </w:p>
    <w:p w14:paraId="12000000">
      <w:pPr>
        <w:ind/>
        <w:jc w:val="center"/>
      </w:pPr>
    </w:p>
    <w:p w14:paraId="13000000">
      <w:pPr>
        <w:ind/>
        <w:jc w:val="center"/>
      </w:pPr>
    </w:p>
    <w:p w14:paraId="14000000">
      <w:pPr>
        <w:ind/>
        <w:jc w:val="center"/>
      </w:pPr>
    </w:p>
    <w:p w14:paraId="15000000">
      <w:pPr>
        <w:ind/>
        <w:jc w:val="center"/>
      </w:pPr>
    </w:p>
    <w:p w14:paraId="16000000">
      <w:pPr>
        <w:ind/>
        <w:jc w:val="center"/>
      </w:pPr>
    </w:p>
    <w:p w14:paraId="17000000">
      <w:pPr>
        <w:ind/>
        <w:jc w:val="center"/>
      </w:pPr>
    </w:p>
    <w:p w14:paraId="18000000">
      <w:pPr>
        <w:ind/>
        <w:jc w:val="center"/>
      </w:pPr>
    </w:p>
    <w:p w14:paraId="19000000">
      <w:pPr>
        <w:ind/>
        <w:jc w:val="center"/>
      </w:pPr>
    </w:p>
    <w:p w14:paraId="1A000000">
      <w:pPr>
        <w:ind/>
        <w:jc w:val="center"/>
      </w:pPr>
    </w:p>
    <w:p w14:paraId="1B000000">
      <w:pPr>
        <w:ind/>
        <w:jc w:val="center"/>
      </w:pPr>
    </w:p>
    <w:p w14:paraId="1C000000">
      <w:pPr>
        <w:ind/>
        <w:jc w:val="center"/>
      </w:pPr>
    </w:p>
    <w:p w14:paraId="1D000000">
      <w:pPr>
        <w:ind/>
        <w:jc w:val="center"/>
      </w:pPr>
    </w:p>
    <w:p w14:paraId="1E000000">
      <w:pPr>
        <w:ind/>
        <w:jc w:val="center"/>
      </w:pPr>
    </w:p>
    <w:p w14:paraId="1F000000">
      <w:pPr>
        <w:ind/>
        <w:jc w:val="center"/>
      </w:pPr>
    </w:p>
    <w:p w14:paraId="20000000">
      <w:pPr>
        <w:ind/>
        <w:jc w:val="center"/>
      </w:pPr>
    </w:p>
    <w:p w14:paraId="21000000">
      <w:pPr>
        <w:ind/>
        <w:jc w:val="center"/>
      </w:pPr>
    </w:p>
    <w:p w14:paraId="22000000">
      <w:pPr>
        <w:ind/>
        <w:jc w:val="center"/>
      </w:pPr>
    </w:p>
    <w:p w14:paraId="23000000">
      <w:pPr>
        <w:ind/>
        <w:jc w:val="center"/>
      </w:pPr>
    </w:p>
    <w:p w14:paraId="24000000">
      <w:pPr>
        <w:ind/>
        <w:jc w:val="center"/>
      </w:pPr>
    </w:p>
    <w:p w14:paraId="25000000">
      <w:pPr>
        <w:ind/>
        <w:jc w:val="center"/>
      </w:pPr>
    </w:p>
    <w:p w14:paraId="26000000">
      <w:pPr>
        <w:ind/>
        <w:jc w:val="center"/>
      </w:pPr>
    </w:p>
    <w:p w14:paraId="27000000">
      <w:pPr>
        <w:ind/>
        <w:jc w:val="center"/>
      </w:pPr>
    </w:p>
    <w:p w14:paraId="28000000">
      <w:pPr>
        <w:ind/>
        <w:jc w:val="center"/>
      </w:pPr>
    </w:p>
    <w:p w14:paraId="29000000">
      <w:pPr>
        <w:ind/>
        <w:jc w:val="center"/>
      </w:pPr>
    </w:p>
    <w:p w14:paraId="2A000000">
      <w:pPr>
        <w:ind/>
        <w:jc w:val="center"/>
      </w:pPr>
    </w:p>
    <w:p w14:paraId="2B000000">
      <w:pPr>
        <w:ind/>
        <w:jc w:val="center"/>
      </w:pPr>
    </w:p>
    <w:p w14:paraId="2C000000">
      <w:pPr>
        <w:ind/>
        <w:jc w:val="center"/>
      </w:pPr>
    </w:p>
    <w:p w14:paraId="2D000000">
      <w:pPr>
        <w:ind/>
        <w:jc w:val="center"/>
      </w:pPr>
    </w:p>
    <w:p w14:paraId="2E000000">
      <w:pPr>
        <w:ind/>
        <w:jc w:val="center"/>
      </w:pPr>
    </w:p>
    <w:p w14:paraId="2F000000">
      <w:pPr>
        <w:ind/>
        <w:jc w:val="center"/>
      </w:pPr>
    </w:p>
    <w:p w14:paraId="30000000">
      <w:pPr>
        <w:ind/>
        <w:jc w:val="center"/>
      </w:pPr>
    </w:p>
    <w:p w14:paraId="31000000">
      <w:pPr>
        <w:ind/>
        <w:jc w:val="center"/>
      </w:pPr>
    </w:p>
    <w:p w14:paraId="32000000">
      <w:pPr>
        <w:ind/>
        <w:jc w:val="center"/>
      </w:pPr>
    </w:p>
    <w:p w14:paraId="33000000">
      <w:pPr>
        <w:ind/>
        <w:jc w:val="center"/>
      </w:pPr>
    </w:p>
    <w:p w14:paraId="34000000">
      <w:pPr>
        <w:ind/>
        <w:jc w:val="center"/>
      </w:pPr>
    </w:p>
    <w:p w14:paraId="35000000">
      <w:pPr>
        <w:ind/>
        <w:jc w:val="center"/>
      </w:pPr>
    </w:p>
    <w:p w14:paraId="36000000">
      <w:pPr>
        <w:ind/>
        <w:jc w:val="center"/>
      </w:pPr>
    </w:p>
    <w:p w14:paraId="37000000">
      <w:pPr>
        <w:ind/>
        <w:jc w:val="center"/>
      </w:pPr>
    </w:p>
    <w:p w14:paraId="38000000">
      <w:pPr>
        <w:ind/>
        <w:jc w:val="center"/>
      </w:pPr>
    </w:p>
    <w:p w14:paraId="39000000">
      <w:pPr>
        <w:ind/>
        <w:jc w:val="center"/>
      </w:pPr>
    </w:p>
    <w:p w14:paraId="3A000000">
      <w:pPr>
        <w:ind/>
        <w:jc w:val="center"/>
      </w:pPr>
    </w:p>
    <w:p w14:paraId="3B000000">
      <w:pPr>
        <w:ind/>
        <w:jc w:val="center"/>
      </w:pPr>
    </w:p>
    <w:p w14:paraId="3C000000">
      <w:pPr>
        <w:ind/>
        <w:jc w:val="center"/>
      </w:pPr>
    </w:p>
    <w:p w14:paraId="3D000000">
      <w:pPr>
        <w:ind/>
        <w:jc w:val="center"/>
      </w:pPr>
    </w:p>
    <w:p w14:paraId="3E000000">
      <w:pPr>
        <w:ind/>
        <w:jc w:val="center"/>
      </w:pPr>
    </w:p>
    <w:p w14:paraId="3F000000">
      <w:pPr>
        <w:ind/>
        <w:jc w:val="center"/>
      </w:pPr>
    </w:p>
    <w:p w14:paraId="40000000">
      <w:pPr>
        <w:ind/>
        <w:jc w:val="center"/>
      </w:pPr>
    </w:p>
    <w:p w14:paraId="41000000">
      <w:pPr>
        <w:ind/>
        <w:jc w:val="center"/>
      </w:pPr>
    </w:p>
    <w:p w14:paraId="42000000">
      <w:pPr>
        <w:ind/>
        <w:jc w:val="center"/>
      </w:pPr>
    </w:p>
    <w:p w14:paraId="43000000">
      <w:pPr>
        <w:ind/>
        <w:jc w:val="center"/>
      </w:pPr>
    </w:p>
    <w:p w14:paraId="44000000">
      <w:pPr>
        <w:ind/>
        <w:jc w:val="center"/>
      </w:pPr>
    </w:p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2023-09-29T06:15:32Z</dcterms:modified>
</cp:coreProperties>
</file>