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D8E" w:rsidRPr="00037D8E" w:rsidRDefault="00037D8E" w:rsidP="00037D8E">
      <w:pPr>
        <w:spacing w:after="0" w:line="240" w:lineRule="auto"/>
        <w:textAlignment w:val="baseline"/>
        <w:rPr>
          <w:rFonts w:ascii="Arial" w:eastAsia="Times New Roman" w:hAnsi="Arial" w:cs="Arial"/>
          <w:color w:val="FFFFFF"/>
          <w:sz w:val="20"/>
          <w:szCs w:val="20"/>
          <w:lang w:eastAsia="ru-RU"/>
        </w:rPr>
      </w:pPr>
      <w:r w:rsidRPr="00037D8E">
        <w:rPr>
          <w:rFonts w:ascii="Arial" w:eastAsia="Times New Roman" w:hAnsi="Arial" w:cs="Arial"/>
          <w:color w:val="F6F6F6"/>
          <w:sz w:val="20"/>
          <w:szCs w:val="20"/>
          <w:lang w:eastAsia="ru-RU"/>
        </w:rPr>
        <w:t>Этот документ входит в профессиональные</w:t>
      </w:r>
      <w:r w:rsidRPr="00037D8E">
        <w:rPr>
          <w:rFonts w:ascii="Arial" w:eastAsia="Times New Roman" w:hAnsi="Arial" w:cs="Arial"/>
          <w:color w:val="F6F6F6"/>
          <w:sz w:val="20"/>
          <w:szCs w:val="20"/>
          <w:lang w:eastAsia="ru-RU"/>
        </w:rPr>
        <w:br/>
        <w:t>справочные системы «</w:t>
      </w:r>
      <w:hyperlink r:id="rId5" w:history="1">
        <w:r w:rsidRPr="00037D8E">
          <w:rPr>
            <w:rFonts w:ascii="Arial" w:eastAsia="Times New Roman" w:hAnsi="Arial" w:cs="Arial"/>
            <w:color w:val="FFFFFF"/>
            <w:sz w:val="20"/>
            <w:szCs w:val="20"/>
            <w:u w:val="single"/>
            <w:lang w:eastAsia="ru-RU"/>
          </w:rPr>
          <w:t>Кодекс</w:t>
        </w:r>
      </w:hyperlink>
      <w:r w:rsidRPr="00037D8E">
        <w:rPr>
          <w:rFonts w:ascii="Arial" w:eastAsia="Times New Roman" w:hAnsi="Arial" w:cs="Arial"/>
          <w:color w:val="F6F6F6"/>
          <w:sz w:val="20"/>
          <w:szCs w:val="20"/>
          <w:lang w:eastAsia="ru-RU"/>
        </w:rPr>
        <w:t>» и  «</w:t>
      </w:r>
      <w:proofErr w:type="spellStart"/>
      <w:r w:rsidRPr="00037D8E">
        <w:rPr>
          <w:rFonts w:ascii="Arial" w:eastAsia="Times New Roman" w:hAnsi="Arial" w:cs="Arial"/>
          <w:color w:val="FFFFFF"/>
          <w:sz w:val="20"/>
          <w:szCs w:val="20"/>
          <w:lang w:eastAsia="ru-RU"/>
        </w:rPr>
        <w:t>азать</w:t>
      </w:r>
      <w:proofErr w:type="spellEnd"/>
      <w:r w:rsidRPr="00037D8E">
        <w:rPr>
          <w:rFonts w:ascii="Arial" w:eastAsia="Times New Roman" w:hAnsi="Arial" w:cs="Arial"/>
          <w:color w:val="FFFFFF"/>
          <w:sz w:val="20"/>
          <w:szCs w:val="20"/>
          <w:lang w:eastAsia="ru-RU"/>
        </w:rPr>
        <w:t xml:space="preserve"> демонстрацию систем</w:t>
      </w:r>
    </w:p>
    <w:p w:rsidR="00037D8E" w:rsidRPr="00037D8E" w:rsidRDefault="00037D8E" w:rsidP="00037D8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МИНИСТЕРСТВО ПРОСВЕЩЕНИЯ РОССИЙСКОЙ ФЕДЕРАЦИИ</w:t>
      </w:r>
    </w:p>
    <w:p w:rsidR="00037D8E" w:rsidRPr="00037D8E" w:rsidRDefault="00037D8E" w:rsidP="00037D8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ПИСЬМО</w:t>
      </w:r>
    </w:p>
    <w:p w:rsidR="00037D8E" w:rsidRPr="00037D8E" w:rsidRDefault="00037D8E" w:rsidP="00037D8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от 25 января 2021 года N ТВ-92/03</w:t>
      </w: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О направлении </w:t>
      </w:r>
      <w:hyperlink r:id="rId6" w:anchor="6500IL" w:history="1">
        <w:r w:rsidRPr="00037D8E">
          <w:rPr>
            <w:rFonts w:ascii="Arial" w:eastAsia="Times New Roman" w:hAnsi="Arial" w:cs="Arial"/>
            <w:b/>
            <w:bCs/>
            <w:color w:val="3451A0"/>
            <w:szCs w:val="24"/>
            <w:u w:val="single"/>
            <w:lang w:eastAsia="ru-RU"/>
          </w:rPr>
          <w:t>рекомендаций</w:t>
        </w:r>
      </w:hyperlink>
    </w:p>
    <w:p w:rsidR="00037D8E" w:rsidRPr="00037D8E" w:rsidRDefault="00037D8E" w:rsidP="00037D8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bookmarkStart w:id="0" w:name="_GoBack"/>
      <w:bookmarkEnd w:id="0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spellStart"/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Минпросвещения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России направляет </w:t>
      </w:r>
      <w:hyperlink r:id="rId7" w:anchor="6500IL" w:history="1"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 xml:space="preserve">рекомендации по организации образовательного процесса во втором полугодии 2020/21 учебного года в условиях профилактики и предотвращения распространения новой </w:t>
        </w:r>
        <w:proofErr w:type="spellStart"/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коронавирусной</w:t>
        </w:r>
        <w:proofErr w:type="spellEnd"/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 xml:space="preserve"> инфекции в организациях, реализующих основные и дополнительные общеобразовательные программы</w:t>
        </w:r>
      </w:hyperlink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; </w:t>
      </w:r>
      <w:hyperlink r:id="rId8" w:anchor="7DE0K7" w:history="1"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созданию условий для повышения мотивации участников образовательных отношений посредством реализации дополнительных образовательных программ различной направленности и организации внеурочной деятельности во втором полугодии 2020-2021 учебного года</w:t>
        </w:r>
      </w:hyperlink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;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 </w:t>
      </w:r>
      <w:hyperlink r:id="rId9" w:anchor="7DS0KE" w:history="1"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реализации психолого-педагогического сопровождения участников образовательных отношений во втором полугодии 2020-2021 учебного года</w:t>
        </w:r>
      </w:hyperlink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Т.В.Васильева</w:t>
      </w:r>
      <w:proofErr w:type="spellEnd"/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Приложение</w:t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 xml:space="preserve">Рекомендации по особенностям организации образовательного процесса во втором полугодии 2020/21 учебного года в условиях профилактики и предотвращения распространения новой </w:t>
      </w:r>
      <w:proofErr w:type="spellStart"/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коронавирусной</w:t>
      </w:r>
      <w:proofErr w:type="spellEnd"/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 xml:space="preserve"> инфекции в организациях, реализующих основные и дополнительные общеобразовательные программы</w:t>
      </w:r>
    </w:p>
    <w:p w:rsidR="00037D8E" w:rsidRPr="00037D8E" w:rsidRDefault="00037D8E" w:rsidP="00037D8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В субъектах Российской Федерации предпринимаются меры по профилактике и предотвращению распространения новой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коронавирусной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инфекции.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Учитывая различную динамику санитарно-эпидемиологической ситуации в субъектах Российской Федерации и общеобразовательных организациях в целях обеспечения оптимальных условий реализации основных образовательных программ начального общего, основного общего, среднего общего образования и дополнительных общеобразовательных программ во втором полугодии 2020/21 учебного года в дополнение к ранее направлявшимся в течение 2020 года в адрес органов исполнительной власти субъектов Российской Федерации, осуществляющим государственное управление в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сфере образования (совместное письмо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Минпросвещения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России и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Роспотребнадзора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об организации работы общеобразовательных организаций в 2020/2021 учебном году </w:t>
      </w:r>
      <w:hyperlink r:id="rId10" w:anchor="7D20K3" w:history="1"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от 12 августа 2020 г. N ГД-1192/03</w:t>
        </w:r>
      </w:hyperlink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 и др.),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Минпросвещения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России рекомендует.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1. Общеобразовательным организациям, организациям дополнительного образования детей: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1.1. Обеспечить реализацию основных и дополнительных общеобразовательных программ во втором полугодии 2020/21 учебного в полном объеме в штатном режиме с соблюдением санитарно-эпидемиологических требований в условиях профилактики и распространения новой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коронавирусной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инфекции.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Учитывая различные формы реализации образовательного процесса, возможность использования различных образовательных технологий, в том числе дистанционных образовательных технологий, рекомендуется пересмотреть учебный календарный график с целью оптимизации чередования учебного процесса и каникулярного времени с учетом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введенных ограничений в первой половине 2020/21 учебного года. При этом следует учитывать примерные основные образовательные программы (далее - ПООП) всех уровней общего образования и производственный календарь на 2021 год.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Вместе с тем, учитывая, что разработка и утверждение образовательной программы относятся к компетенции общеобразовательной организации, обращаем внимание, что все изменения в календарный учебный график, являющийся частью образовательной программы, также должны быть утверждены.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1.2. На основе анализа результатов всероссийских проверочных работ (далее - ВПР), проведенных в сентябре - октябре 2020 года, с учетом методических рекомендаций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Рособрнадзора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разработанных по их итогам, организовать деятельность по компенсации дефицитов знаний обучающихся, образовавшихся в связи с сокращением аудиторных форм организации образовательного процесса в первой половине 2020/21 учебного года. Данная деятельность должна выстраиваться с учетом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необходимости достижения планируемых результатов освоения образовательной программы соответствующего уровня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. При этом должны быть созданы условия, не допускающие превышения недельной образовательной нагрузки.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1.3. Обеспечить направленность деятельности общеобразовательных организаций, организаций дополнительного образования детей на поддержание высокого качества образования в особых условиях реализации образовательного процесса посредством: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организации уроков и дополнительных занятий по повторению и закреплению пройденного материала;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организации смешанного обучения (очного с применением дистанционных образовательных технологий и электронного обучения) при реализации программ по предметам только при сохранении ограничительных мероприятий;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использования в образовательном процессе элементов Цифровой образовательной среды (электронный дневник, электронный журнал, информационные порталы и другие информационные ресурсы).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1.4. Обеспечить проведение промежуточной аттестации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обучающихся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по общеобразовательным программам в соответствии с порядком ее проведения, утвержденным локальным актом общеобразовательной организации, по итогам ее освоения в 2020/21 учебном году по каждому учебному предмету обязательной части учебного плана с учетом скорректированного календарного учебного графика.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1.5. Обеспечить качественную подготовку выпускников 9-х и 11-х классов к государственной итоговой аттестации, в том числе с использованием федеральных информационных ресурсов и федеральных телевизионных каналов, а также посредством специально организованных индивидуальных и групповых консультаций, дополнительных занятий, включая использование дистанционных образовательных технологий.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1.6. Предусмотреть обеспечение условий для педагогов по организации образовательного процесса в очной форме посредством: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выделения защищенного пространства для работы учителя в классе;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сопровождения образовательного процесса волонтерами из числа студентов педагогических университетов в случае удаленной работы учителя (65+ или имеющего показания к самоизоляции) с классом (помощник - посредник учителя в классе).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2. Органам исполнительной власти субъектов Российской Федерации, осуществляющим государственное управление в сфере образования: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2.1. Организовать взаимодействие общеобразовательных организаций, методических служб, организаций дополнительного образования, педагогических университетов и других заинтересованных организаций в целях поддержания высокого качества образования в особых условиях реализации образовательного процесса.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2.2. Обеспечить проведение итогового сочинения (изложения) с соблюдением санитарно-эпидемиологических требований в условиях профилактики и распространения новой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коронавирусной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инфекции.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2.3.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Обеспечить проведение итогового собеседования в сроки, установленные </w:t>
      </w:r>
      <w:hyperlink r:id="rId11" w:anchor="6520IM" w:history="1"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Порядком проведения государственной итоговой аттестации по образовательным программам основного общего образования</w:t>
        </w:r>
      </w:hyperlink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, утвержденным </w:t>
      </w:r>
      <w:hyperlink r:id="rId12" w:anchor="7D20K3" w:history="1"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 xml:space="preserve">приказом </w:t>
        </w:r>
        <w:proofErr w:type="spellStart"/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Минпросвещения</w:t>
        </w:r>
        <w:proofErr w:type="spellEnd"/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 xml:space="preserve"> России и </w:t>
        </w:r>
        <w:proofErr w:type="spellStart"/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Рособрнадзора</w:t>
        </w:r>
        <w:proofErr w:type="spellEnd"/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 xml:space="preserve"> от 7 ноября 2018 г. N 189/1513</w:t>
        </w:r>
      </w:hyperlink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 (зарегистрирован Минюстом России 10 декабря 2018 г., регистрационный N 52953), определив формат проведения, исходя из эпидемиологической ситуации в субъекте Российской Федерации.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2.4. Обеспечить проведение регионального и заключительного этапов всероссийской олимпиады школьников в очной форме с соблюдением санитарно-эпидемиологических требований в условиях профилактики и распространения новой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коронавирусной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инфекции, используя опыт проведения единого государственного экзамена в 2020 году, в тесном контакте с территориальными органами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Роспотребнадзора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2.5. Обеспечить проведение государственной итоговой аттестации по образовательным программам основного общего и среднего общего образования в соответствии с особенностями проведения и расписанием, утвержденными совместными приказами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Минпросвещения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России и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Рособрнадзора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с учетом требований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Роспотребнадзора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, используя опыт проведения единого государственного экзамена в 2020 году.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2.6. Организовать работу по обеспечению психологического сопровождения обучающихся, а также педагогических работников и специалистов системы образования с целью сохранения физического и психического здоровья в условиях реализации образовательного процесса с использованием дистанционных образовательных технологий.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3. Организациям дополнительного профессионального образования субъектов Российской Федерации (институтам повышения квалификации работников образования, институтам развития образования):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3.1. Обеспечить адресное методическое сопровождение реализации основных и дополнительных общеобразовательных программ, реализуемых школами с низкими образовательными результатами (по результатам ВПР).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3.2. Обеспечить методическое сопровождение деятельности педагогов по подготовке выпускников 9 и 11 классов к государственной итоговой аттестации, в том числе посредством использования ресурсов информационных сервисов и регионального телевидения.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4. Органам исполнительной власти субъектов Российской Федерации, осуществляющим государственное управление в сфере образования, организациям дополнительного профессионального образования субъектов Российской Федерации,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общеобразовательным организациям, организациям дополнительного образования детей: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4.1.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Активизировать проведение информационно-разъяснительной работы со всеми участниками образовательных отношений (персонал, родители (законные представители), обучающиеся: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о мерах сохранения здоровья, о мерах профилактики и снижения рисков распространения новой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коронавирусной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инфекции;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 возможных формах обучения, возможности реализации образовательных программ с использованием дистанционных образовательных технологий;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 имеющихся информационных ресурсах в поддержку образовательного процесса.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Приложение 2</w:t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Рекомендации по созданию условий для повышения мотивации участников образовательных отношений посредством реализации дополнительных образовательных программ различных направленностей и организации внеурочной деятельности во втором полугодии 2020-2021 учебного года</w:t>
      </w:r>
    </w:p>
    <w:p w:rsidR="00037D8E" w:rsidRPr="00037D8E" w:rsidRDefault="00037D8E" w:rsidP="00037D8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Дополнительное образование детей - наиболее гибкая и отзывчивая к запросам детей, общества и государства сфера образования. Именно система дополнительного образования способна повысить мотивацию детей к учебе в условиях ухудшения эпидемиологической ситуации.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При организации образовательного процесса по реализации дополнительных общеобразовательных программ необходимо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руководствоваться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в том числе </w:t>
      </w:r>
      <w:hyperlink r:id="rId13" w:anchor="6580IP" w:history="1"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Санитарными правилами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, утвержденными </w:t>
      </w:r>
      <w:hyperlink r:id="rId14" w:anchor="64U0IK" w:history="1"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28 сентября 2020 г. N 28</w:t>
        </w:r>
      </w:hyperlink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Особенности реализации дополнительных общеобразовательных программ по направленностям (техническая, естественнонаучная, физкультурно-спортивная, художественная, туристско-краеведческая, социально-гуманитарная) с использованием электронного обучения и дистанционных образовательных технологий определяются спецификой предметного содержания (художественное творчество, спорт, социальное творчество, основы научных знаний и т.п.), технологическими особенностями его освоения с учетом соотношения теоретической и практической составляющей (игровые, интерактивные, проектные технологии или репродуктивные методы работы), возрастными (дошкольники, младшие школьники, подростки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) и психофизиологическими (дети с ограниченными возможностями здоровья) особенностями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обучающихся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Общие рекомендации по реализации дополнительных общеобразовательных программ в условиях активного внедрения электронного и дистанционного обучения: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i/>
          <w:iCs/>
          <w:color w:val="444444"/>
          <w:szCs w:val="24"/>
          <w:bdr w:val="none" w:sz="0" w:space="0" w:color="auto" w:frame="1"/>
          <w:lang w:eastAsia="ru-RU"/>
        </w:rPr>
        <w:t>По содержанию: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создание банка лекционного материала, подкрепленного методическими заданиями (вопросы и задания, упражнения, необходимые пояснения);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усиление акцента на самостоятельной творческой работе;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реализация сложных для понимания обучающимися тем в режиме видеотрансляции или обязательное подкрепление их с учетом модели взаимодействия педагога и обучающихся схемами, диаграммами, рисунками, компьютерными презентациями и другим наглядным материалом.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i/>
          <w:iCs/>
          <w:color w:val="444444"/>
          <w:szCs w:val="24"/>
          <w:bdr w:val="none" w:sz="0" w:space="0" w:color="auto" w:frame="1"/>
          <w:lang w:eastAsia="ru-RU"/>
        </w:rPr>
        <w:t>По организации: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организация регулярной обратной связи с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обучающимися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включение в учебный процесс планировщика задач (календари, доски задач);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использование возможности внешней интеграции (например,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Trello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 др.).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i/>
          <w:iCs/>
          <w:color w:val="444444"/>
          <w:szCs w:val="24"/>
          <w:bdr w:val="none" w:sz="0" w:space="0" w:color="auto" w:frame="1"/>
          <w:lang w:eastAsia="ru-RU"/>
        </w:rPr>
        <w:t>По форме проведения занятий: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разнообразие форм проведения занятий (прямые видеотрансляции, использование игровых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видеоплатформ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, сервиса "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совместная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интерактивная онлайн-доска" для совместной работы с обучающимися в реальном времени); использование нескольких каналов коммуникации.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В рамках реализации адаптированных дополнительных общеобразовательных программ для обучающихся с ограниченными возможностями здоровья необходимо использовать электронные образовательные ресурсы, адаптированные к ограничениям их здоровья и восприятия информации (аудиофайл для лиц с нарушением зрения, видеофайл с титрами или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сурдопереводом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для лиц с нарушением слуха, тексты с иллюстрациями для учащихся с нарушениями в интеллектуальном иди эмоциональном развитии).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037D8E" w:rsidRPr="00037D8E" w:rsidRDefault="00037D8E" w:rsidP="00037D8E">
      <w:pPr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     Особенности реализации дополнительных общеобразовательных программ по направленностям</w:t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  <w:t>Техническая направленность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 точки зрения реализации дополнительных общеобразовательных программ технической направленности через исследовательскую и проектную деятельность педагогу рекомендуется использовать: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инструменты структурного представления образовательного материала, например,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Microsoft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OneNote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инструменты совместной организации проектной деятельности, например,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Trello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инструменты совместной работы над документами, например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Google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Docs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или образовательную версию MS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Office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365;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инструменты совместного структурирования и анализа результатов исследований и поиска информации, например,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Miro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коммуникационные системы, с возможностью организации командной работы, в том числе распределения задач, например, бесплатную образовательную версию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Microsoft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Teams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Для реализации дополнительных общеобразовательных программ, в рамках которых изучается конструирование и программирование, необходимы как онлайн инструменты, так и гибридные инструменты с возможностью локализации данных и синхронизации с облаком. Для занятий по конструированию механических компонентов могут быть полезны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 xml:space="preserve">такие платформы САПР как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Tinkercad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(для младших детей),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Autodesk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Fusion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360 или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Siemens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Solid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Edge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(для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более старших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возрастных групп). Для полигонального 3D моделирования можно использовать бесплатную платформу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Blender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. Эту платформу можно также использовать для рендера 3D сцен,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анимаций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 монтажа видео. Для изучения основ программирования существует большое количество бесплатных онлайн-платформ и бесплатного программного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обеспечения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как для персонального компьютера, так и для смартфонов.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Основные риски реализации дополнительных общеобразовательных программ технической направленности в дистанционном формате связаны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отсутствием доступа к инфраструктуре у детей и педагогов;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низкой квалификацией, включая низкую цифровую грамотность большей части педагогов;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физиологическими особенностями процесса обучения детей (например, при личном общении значительно эффективней работают зеркальные нейроны, отвечающие за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эмпатию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 обучение через наблюдение);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низкой эффективностью существующего подхода к дистанционному обучению для формирования большей части гибких компетенций;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негативным отношением родительского сообщества и сложившихся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стереотипах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о низкой эффективности дистанционного обучения.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Основные действия для повышения эффективности реализации дополнительных общеобразовательных программ технической направленности в дистанционном формате: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обеспечение доступности электронной информационно-образовательной среды для детей и их родителей;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повышение квалификации педагогов и/или обеспечение конкуренции в профессии;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разработка новых методик, позволяющих реализовать проектную и исследовательскую деятельность обучающихся в командах с минимизацией традиционного лекционного формата занятий (в рамках реализации дополнительных общеобразовательных программ по Робототехнике все лекции можно записать в качестве видео, составить практический курс на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Stepik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 базу знаний по программе в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OneNote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на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видеовстречах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обсуждать основные вопросы по теоретическому материалу, распределять задачи для решения образовательных кейсов и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реализовывать знания на практикумах с помощью различных симуляторов или дистанционного подключения к полигонам, находящимся на территории Организации);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вовлечение родителей в образовательный процесс, т.к. в дистанционном формате нет ограничений доступа к освоению дополнительных общеобразовательных программ по сравнению с обычными занятиями в аудиториях.</w:t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</w:pP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</w:pP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  <w:t>Естественнонаучная направленность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 точки зрения реализации дополнительных общеобразовательных программ естественнонаучной направленности через исследовательскую и проектную деятельность педагогу рекомендуется использовать: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i/>
          <w:iCs/>
          <w:color w:val="444444"/>
          <w:szCs w:val="24"/>
          <w:bdr w:val="none" w:sz="0" w:space="0" w:color="auto" w:frame="1"/>
          <w:lang w:eastAsia="ru-RU"/>
        </w:rPr>
        <w:lastRenderedPageBreak/>
        <w:t>сетевые технологии (онлайн-обучение)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 - средства коммуникации, позволяющие обмениваться информацией в режиме реального времени: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видеоконференции (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Skype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Zoom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Microsoft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Teams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 др. онлайн-платформы для видеосвязи с возможностью организации командной работы, в том числе распределения задач);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чаты (обмен мгновенными сообщениями, аудио-, видеоинформацией в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мессенджерах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виртуальные учебные классы (к примеру,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Google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Classroom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).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i/>
          <w:iCs/>
          <w:color w:val="444444"/>
          <w:szCs w:val="24"/>
          <w:bdr w:val="none" w:sz="0" w:space="0" w:color="auto" w:frame="1"/>
          <w:lang w:eastAsia="ru-RU"/>
        </w:rPr>
        <w:t>сетевые технологии (офлайн-обучение)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 - средства коммуникации, позволяющие передавать и получать данные в удобное время для каждого участника образовательного процесса, независимо друг от друга. К данному типу коммуникаций можно отнести: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электронную почту;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форумы;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систему дистанционного обучения (СДО);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медиатеку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федерального ресурсного центра по развитию дополнительного образования детей естественнонаучной направленности (https://sdo.ecobiocentre.ru/library/media/);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цифровой навигатор образования, представляющий собой банк цифровых учебных материалов и практик для дополнительного дистанционного обучения (https://edu.asi.ru/).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Для реализации дополнительных общеобразовательных программ, в рамках которых изучается жизнедеятельность тех или иных организмов, необходим доступ к полнотекстовым версиям ряда научно-практических руководств, получить которые можно через Национальную электронную библиотеку, научную электронную библиотеку elibrary.ru.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Основные действия для повышения эффективности реализации дополнительных общеобразовательных программ естественнонаучной направленности в дистанционном формате: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обеспечение доступности электронной информационно-образовательной среды для детей и их родителей;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повышение квалификации педагогов и/или обеспечение конкуренции в профессии;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разработка и постоянное пополнение электронной базы с аудио и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видеоконтентом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, подготовленным на натурных объектах (голоса птиц, следы зверей, фотографии животных, гнезд птиц, экспериментальные зарисовки и пр.)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вовлечение родителей в образовательный процесс, привлечение их знаний, жизненного опыта.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Принципиально важно предоставить детям возможность обсуждения полученных результатов в режиме онлайн, как с педагогом, так и с другими участниками объединений, для этого пригодятся рекомендованные выше цифровые коммуникативные платформы.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Естественнонаучное образование отличает высокое значение в образовательном процессе такого педагогического принципа, как наглядность. Высока роль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непосредственного контакта обучающегося с природными объектами.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В этом контексте серьезным недостатком дистанционной формы обучения является невозможность проведения практических и лабораторных работ, экскурсий. Компенсировать данный недостаток в определенной степени позволяет доступность широкого набора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медиаматериалов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в информационно-телекоммуникационной сети "Интернет".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При этом резко возрастает значение грамотно собранного учебно-методического комплекса, при подготовке которого педагогу следует обратить внимание на поиск видеозаписей и лабораторных работ, опубликованных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на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различных веб-сервисах.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Инструментарием могут стать: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видеоролики о живой природе, записи голосов птиц;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виртуальные экскурсии;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виртуальные лабораторные работы.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Большое подспорье при организации виртуальных лабораторных работ - электронные атласы по цитологии и гистологии, базы данных с микрофотографиями.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В условиях реализации дистанционного формата обучения по естественнонаучной направленности резко возрастает значение обратной связи между педагогом и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обучающимися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. Практические, поисковые, проектные и исследовательские задания должны стать основой для образовательного процесса, привлечь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обучающихся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к естественным наукам.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  <w:t>Физкультурно-спортивная направленность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При проведении занятий в спортивных секциях, физкультурно-оздоровительных и спортивных мероприятий рекомендуется: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использовать возможности электронного ресурса "Российская электронная школа";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усилить лекционный компонент (например, истории спорта, онлайн-встречи с известными спортсменами);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максимально организовывать проведение занятий на открытом воздухе по совокупности показателей метеоусловий (</w:t>
      </w:r>
      <w:hyperlink r:id="rId15" w:anchor="7DI0K9" w:history="1">
        <w:r w:rsidRPr="00037D8E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Таблица 1</w:t>
        </w:r>
      </w:hyperlink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).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Таблица 1</w:t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7"/>
        <w:gridCol w:w="1626"/>
        <w:gridCol w:w="1706"/>
        <w:gridCol w:w="1706"/>
        <w:gridCol w:w="3063"/>
      </w:tblGrid>
      <w:tr w:rsidR="00037D8E" w:rsidRPr="00037D8E" w:rsidTr="00037D8E">
        <w:trPr>
          <w:trHeight w:val="15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7D8E" w:rsidRPr="00037D8E" w:rsidRDefault="00037D8E" w:rsidP="00037D8E">
            <w:pPr>
              <w:spacing w:after="0" w:line="240" w:lineRule="auto"/>
              <w:rPr>
                <w:rFonts w:eastAsia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7D8E" w:rsidRPr="00037D8E" w:rsidRDefault="00037D8E" w:rsidP="00037D8E">
            <w:pPr>
              <w:spacing w:after="0" w:line="240" w:lineRule="auto"/>
              <w:rPr>
                <w:rFonts w:eastAsia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7D8E" w:rsidRPr="00037D8E" w:rsidRDefault="00037D8E" w:rsidP="00037D8E">
            <w:pPr>
              <w:spacing w:after="0" w:line="240" w:lineRule="auto"/>
              <w:rPr>
                <w:rFonts w:eastAsia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7D8E" w:rsidRPr="00037D8E" w:rsidRDefault="00037D8E" w:rsidP="00037D8E">
            <w:pPr>
              <w:spacing w:after="0" w:line="240" w:lineRule="auto"/>
              <w:rPr>
                <w:rFonts w:eastAsia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7D8E" w:rsidRPr="00037D8E" w:rsidRDefault="00037D8E" w:rsidP="00037D8E">
            <w:pPr>
              <w:spacing w:after="0" w:line="240" w:lineRule="auto"/>
              <w:rPr>
                <w:rFonts w:eastAsia="Times New Roman" w:cs="Times New Roman"/>
                <w:sz w:val="2"/>
                <w:szCs w:val="24"/>
                <w:lang w:eastAsia="ru-RU"/>
              </w:rPr>
            </w:pPr>
          </w:p>
        </w:tc>
      </w:tr>
      <w:tr w:rsidR="00037D8E" w:rsidRPr="00037D8E" w:rsidTr="00037D8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 xml:space="preserve">Возраст </w:t>
            </w:r>
            <w:proofErr w:type="gramStart"/>
            <w:r w:rsidRPr="00037D8E">
              <w:rPr>
                <w:rFonts w:eastAsia="Times New Roman" w:cs="Times New Roman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90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Температура воздуха и скорость ветра, при которых допускается проведение занятий на открытом воздухе</w:t>
            </w:r>
          </w:p>
        </w:tc>
      </w:tr>
      <w:tr w:rsidR="00037D8E" w:rsidRPr="00037D8E" w:rsidTr="00037D8E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без ветра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при скорости ветра до 5 м/сек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при скорости ветра 6-10 м/сек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при скорости ветра более 10 м/сек</w:t>
            </w:r>
          </w:p>
        </w:tc>
      </w:tr>
      <w:tr w:rsidR="00037D8E" w:rsidRPr="00037D8E" w:rsidTr="00037D8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до 12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-9°C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-6°C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-3°C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Занятия не проводятся</w:t>
            </w:r>
          </w:p>
        </w:tc>
      </w:tr>
      <w:tr w:rsidR="00037D8E" w:rsidRPr="00037D8E" w:rsidTr="00037D8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12-13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-12°C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-8°C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-5°C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037D8E" w:rsidRPr="00037D8E" w:rsidTr="00037D8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14-15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-15°C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-12°C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-8°C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037D8E" w:rsidRPr="00037D8E" w:rsidTr="00037D8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16-17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-16°C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-15°C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037D8E">
              <w:rPr>
                <w:rFonts w:eastAsia="Times New Roman" w:cs="Times New Roman"/>
                <w:szCs w:val="24"/>
                <w:lang w:eastAsia="ru-RU"/>
              </w:rPr>
              <w:t>-10°C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37D8E" w:rsidRPr="00037D8E" w:rsidRDefault="00037D8E" w:rsidP="00037D8E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</w:tbl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в рамках внеурочной деятельности (школьные спортивные клубы) организовать проектную деятельность в очно-заочной форме.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 части организации физкультурно-оздоровительных и спортивных мероприятий (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внутришкольных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, муниципальных, региональных) их рекомендуется проводить в очно-заочном формате.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С целью приобщения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обучающихся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к общекультурным и национальным ценностям российского общества в образовательной деятельности физкультурно-спортивной направленности рекомендуется использовать даты, имеющие отношение к сфере физической культуры и спорта (например):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7 января - Всемирный день снега (зимних видов спорта);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9 февраля - День рождения волейбола;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первые выходные после 7 февраля - День зимних видов спорта в России;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6 апреля - Международный мир спорта на благо мира и развития;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7 апреля - Всемирный день здоровья.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  <w:t>Художественная направленность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Специфика дополнительного образования художественной направленности требует организации творческого взаимодействия педагогов и обучающихся, их сотворчества в освоении форм художественного творчества. В связи с этим основной сложностью реализации образовательной программы художественной направленности является сохранение содержания с учетом ограниченных возможностей дистанционного обучения. Также возникают сложности технического сопровождения реализации данной программы.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При переходе к дистанционной форме обучения рекомендуется: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адаптировать образовательные программы, акцентируя их на самостоятельную творческую работу детей, определить новые временные рамки освоения новых компетенций;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разработать презентационную форму подачи материала, используя фото и видео мастер-классов;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определить варианты контактов с детьми с целью предоставления им возможности получения помощи и обратной связи;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определить вместе с обучающимися запрос новой информации для освоения тех или иных способов овладения новыми художественными умениями и навыками;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определить четкую последовательность необходимых действий для выполнения заданий, добавить фото примеров работ в используемых техниках, что позволит доступно донести информацию и получить хорошие результаты работы;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использовать виде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о-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аудиозанятия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, лекции, мастер-классы; открытые электронные библиотеки, виртуальные краеведческие музеи, концерты, выступления; тесты, викторины по изученным теоретическим темам; адресные дистанционные консультации;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при обучении детей и подростков необходимо обеспечить непосредственный контакт с педагогом. Ребенок должен понимать, что от него требуется, видеть примеры работ, то,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как педагог сам выполняет то или иное действие;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расширять представление детей о народном творчестве, традициях и культурном наследии регионов через содержание проводимых дистанционных занятий.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Для реализации перечисленных задач возможно использование компьютерных программ: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val="en-US"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программы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для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создания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анимации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- Cartoon Animator 4, Anime Studio Pro (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Moho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), Adobe Animate,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Toon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Boom Harmony, Blender, Cinema 4D;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val="en-US"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программы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для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рисования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- Infinite Painter,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ArtRage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, Autodesk Sketchbook, Ibis Paint X,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MediBang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Paint, Procreate, Affinity Designer, Adobe Fresco;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val="en-US"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программы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для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дизайна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интерьера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-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Дизайн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Интерьера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3D, PRO100, Planner 5D,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Floorplan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3D,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Planoplan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;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val="en-US"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программы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звукозаписи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- Audacity, Free Audio Recorder,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Аудио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Мастер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, Free Audio Editor;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val="en-US"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программы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для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сведения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музыки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и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голоса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- Audacity, Virtual DJ,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Traktor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Pro, Cubase,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Ableton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Live, Reason, Reaper;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val="en-US"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программы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для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танца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- Just Dance Now, Dance Hip-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Hopspan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, Coco Party,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Gangnam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Dance School, Finger Dance Evolution;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val="en-US"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программы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для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вокала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-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Erol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Singer's Studio, Sing Sharp,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SwiftScales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>Vox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Tools;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программы для основ журналистики и писателей -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Scrivener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Letterspace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Writing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Challenge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программы для модельеров и дизайнеров -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ZWTextile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Grafis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программы для рукоделия -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Craftybase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INKSCAPE,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RedCafe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PatternsCAD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программы для фотографов - Camera51,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Pixelmator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Enlight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  <w:t>Туристско-краеведческая направленность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Установление ограничительных мер на территории Российской Федерации, связанных с распространением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коронавирусной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инфекции, вызвало определенные затруднения в организации туристско-краеведческой деятельности с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обучающимися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, в том числе реализации дополнительных образовательных программ туристско-краеведческой направленности.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Это связано с тем, что туристско-краеведческая направленность предусматривает организацию деятельности с детьми в условиях природной среды, работу с объектами культурного и природного наследия. Важную роль при этом играет организация коллективной работы детей, что в условиях ограничительных мер крайне затруднительно.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Вместе с тем принимаемые меры по организации образовательного процесса в условиях ограничений позволили минимизировать выше указанные риски, а, в отдельных случаях, способствовали развитию новых форм организации деятельности с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обучающимися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, использование которых целесообразно и при условии снятия ограничений.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Данный факт также связан со спецификой туристско-краеведческой деятельности, которая потенциально ориентирована на реализацию не в замкнутом пространстве образовательной организации, а на всей территории Российской Федерации. Например, планируемый район туристского похода может располагаться за тысячи километров от места жительства детей.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Соответственно, использование дистанционных технологий позволяет более качественно организовать процесс подготовки мероприятия, изучение природных, географических, исторических особенностей района похода, что способствует и повышению уровня детской безопасности. Использование дистанционных технологий в туристско-краеведческой деятельности позволяет более эффективно организовать коммуникации между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обучающимися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из различных субъектов Российской Федерации.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Формирование навыков работы в информационном пространстве крайне важно и для организации краеведческой исследовательской деятельности с обучающимися, организации совместных исследований детскими объединениями из нескольких субъектов Российской Федерации, например при изучении биографий известных земляков, исторических событий.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При реализации дополнительных общеобразовательных программ туристско-краеведческой направленности рекомендуется: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разработать обучающие материалы по различным тематическим направлениям туристско-краеведческой деятельности (работа с навигационными программами, картографическим материалом и т.д.);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применять геоинформационные технологии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организации контроля местонахождения организованных групп детей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в период проведения мероприятий в условиях природной среды;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проводить массовые мероприятия по распределенной системе (мероприятие проводится с отдельными малыми группами детей, коммуникация между которыми осуществляется с использованием дистанционных технологий);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развивать детские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медиасообщества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(в период Всероссийского слета юных туристов был сформирован и эффективно функционировал детский туристский пресс-центр);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включать обучающихся в проектную и исследовательскую деятельность в онлайн-формате с привлечением федеральных экспертов;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увеличить сроки проведения мероприятий, реализуемых в очном режиме, за счет дистанционной части (обучающие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вебинары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для участников команд, курсы "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Public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Relations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 рекламная деятельность в туризме" для представителей детского туристского пресс-центра, разработка и защита отчетов о проведенных походах, конкурсы,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челленжди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 др.)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  <w:t>Социально-гуманитарная направленность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Специфика дополнительного образования социально-гуманитарной направленности требует постоянной активности обучающихся, направленной на решение различных социально значимых задач.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 связи с этим основной специфической сложностью реализации образовательной программы социально-гуманитарной направленности является создание условий для реальной имитационной активности обучающихся, направленной на решение социально значимых задач.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Также возникают сложности технического сопровождения реализации данной программы.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При переходе к дистанционной форме обучения необходимо: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адаптировать образовательные программы, акцентируя их на решение социально значимых задач, определить новые временные рамки освоения новых компетенций;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разработать новые проблемные формы взаимодействия педагогов и обучающихся с целью обеспечения включенности детей в решение реальных социальных проблем;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определить варианты контактов с детьми с целью предоставления им возможностей получения помощи и обратной связи;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определить вместе с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обучающимися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временные рамки занятий, возможности запроса новой информации для освоения тех или иных социальных компетенций и социальных способностей;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определить возможности использования видеоматериалов, отражающих ознакомление с правовыми знаниями, основами предпринимательской деятельности.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определить возможности включения старшеклассников в реальную волонтерскую деятельность на основе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on-line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консультаций, по возможности с участием педагогов с учетом безопасного поведения детей и взрослых;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использовать возможности проектной деятельности, включая обучающихся в разработку проектов улучшения социальной жизни, направленных на решение актуальных социальных проблем;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использовать видео и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аудиозанятия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, лекции, мастер-классы; открытые электронные библиотеки, виртуальные краеведческие музеи, концерты, выступления; тесты, викторины по изученным теоретическим темам; адресные дистанционные консультации.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Для реализации перечисленных задач возможно воспользоваться: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открытыми инструментами для аудио/видео связи на платформах: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YouTube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BigBlueButton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Jitsi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TrueConf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ведением профессионального прямого многокамерного эфира, записи и передачи видео с использованием ПО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VMix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 технологии NDI;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режимом дистанционного обучения с использованием ресурсов ZOOM,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Google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meeting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Discord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Skype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Hangouts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интерактивными досками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canva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Lino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(для организации работы с использованием электронных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стикеров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 мозговых штурмов);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организацией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online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-обучения на платформе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Moodle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создание задач по программированию с использованием плагина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CodeRunner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профессиональным видеомонтажом с использованием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профессионального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ПО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DaVinci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Resolve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цифровыми ресурсами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Google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trello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для организации работы команды проекта и совместного проектирования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бизнес-моделей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в соответствии с алгоритмами создания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стартап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-проектов.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На официальном сайте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Минпросвещения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России по адресу https://edu.gov.ru/distance размещены рекомендации по организации обучения на дому с использованием дистанционных технологий, а также список образовательных Интернет-ресурсов, предоставленных партнерами для свободного доступа на период пандемии.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По вопросам реализации дополнительных общеобразовательных программ с использованием дистанционных образовательных технологий, электронного обучения по направленностям рекомендуется обращаться в подведомственные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Минпросвещения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России организации, осуществляющие организационно-методическое обеспечение дополнительных общеобразовательных программ различных направленностей (далее - подведомственные организации):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ФГБОУ дополнительного образования "Федеральный детский эколого-биологический центр" -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естественнонаучная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, техническая (https://ecobiocentre.ru/news/);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ФГБОУ культуры "Всероссийский центр развития художественного творчества и гуманитарных технологий" - социально-гуманитарная, художественная (http://vcht.center/);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ФГБОУ дополнительного образования детей "Федеральный центр детско-юношеского туризма и краеведения" -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туристско-краеведческая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(https://fcdtk.ru/);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ФГБУ "Федеральный центр организационно-методического обеспечения физического воспитания" - физкультурно-спортивная (http://фцомофв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.р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ф/).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Default="00037D8E" w:rsidP="00037D8E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Cs w:val="24"/>
          <w:lang w:val="en-US" w:eastAsia="ru-RU"/>
        </w:rPr>
      </w:pPr>
    </w:p>
    <w:p w:rsidR="00037D8E" w:rsidRDefault="00037D8E" w:rsidP="00037D8E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Cs w:val="24"/>
          <w:lang w:val="en-US" w:eastAsia="ru-RU"/>
        </w:rPr>
      </w:pPr>
    </w:p>
    <w:p w:rsidR="00037D8E" w:rsidRDefault="00037D8E" w:rsidP="00037D8E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Cs w:val="24"/>
          <w:lang w:val="en-US" w:eastAsia="ru-RU"/>
        </w:rPr>
      </w:pPr>
    </w:p>
    <w:p w:rsidR="00037D8E" w:rsidRDefault="00037D8E" w:rsidP="00037D8E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Cs w:val="24"/>
          <w:lang w:val="en-US" w:eastAsia="ru-RU"/>
        </w:rPr>
      </w:pPr>
    </w:p>
    <w:p w:rsidR="00037D8E" w:rsidRDefault="00037D8E" w:rsidP="00037D8E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Cs w:val="24"/>
          <w:lang w:val="en-US" w:eastAsia="ru-RU"/>
        </w:rPr>
      </w:pPr>
    </w:p>
    <w:p w:rsidR="00037D8E" w:rsidRDefault="00037D8E" w:rsidP="00037D8E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Cs w:val="24"/>
          <w:lang w:val="en-US" w:eastAsia="ru-RU"/>
        </w:rPr>
      </w:pPr>
    </w:p>
    <w:p w:rsidR="00037D8E" w:rsidRPr="00037D8E" w:rsidRDefault="00037D8E" w:rsidP="00037D8E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Приложение 3</w:t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Рекомендации по организации психолого-педагогического сопровождения участников образовательных отношений во втором полугодии 2020-2021 учебного года</w:t>
      </w:r>
    </w:p>
    <w:p w:rsidR="00037D8E" w:rsidRPr="00037D8E" w:rsidRDefault="00037D8E" w:rsidP="00037D8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     1. Психолого-педагогическое сопровождение в условиях особого графика организации образовательного процесса во втором полугодии 2020-2021 учебного года.</w:t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Психолого-педагогическое сопровождение реализуется на основании учебного графика организации учебного процесса с целью профилактики распространения новой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коронавирусной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инфекции и предусматривает преобладание неконтактных форм и технологий психолого-педагогической поддержки субъектов образовательного процесса: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- организация консультаций и мероприятий просветительского, методического, организационного характера, в том числе по проблемам повышения адаптации субъектов образовательного процесса к новым условиям обучения, применения педагогических технологий, способствующих повышению эффективности смешанного обучения;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- оказание экстренной и кризисной психологической помощи с целью быстрого снижения возможных негативных эффектов (паника, слухи, агрессивные проявления);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- организация рабочих мест педагогов-психологов, подбор инструментария для работы в дистанционной форме, в том числе групповых и индивидуальных), соблюдение этических норм психолога в связи с применением дистанционных форм работы (чаты,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мессенджеры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, электронная переписка);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- использование специально организованных онлайн-ресурсов для проектного и оперативного взаимодействия специалистов психологической службы под руководством главного внештатного педагога-психолога в системе образования субъекта Российской Федерации.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 xml:space="preserve">     2. Психолого-педагогическое сопровождение </w:t>
      </w:r>
      <w:proofErr w:type="gramStart"/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обучающихся</w:t>
      </w:r>
      <w:proofErr w:type="gramEnd"/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.</w:t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Деятельность должна быть направлена на сохранение психологического здоровья обучающихся и поддержание высокого качества образования в особых условиях реализации учебного процесса: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- организация психологического просвещения и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психопрофилактики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посредством создания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видеоконтента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прямых эфиров,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вебинаров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видеоинструктирования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, электронных библиотек;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- проведение уроков психологии в рамках внеурочной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деятельности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с учетом учебной нагрузки обучающихся, в том числе специальных тренингов по подготовке к ВПР и ГИА;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- психологические консультации средствами Общероссийского детского телефона доверия 8-800-2000-122.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     3. Организация психолого-педагогической поддержки педагогов.</w:t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Данная деятельность направлена на активизацию психологических ресурсов личности педагогов для обеспечения возможности преодолевать трудные жизненные ситуации психологическое, а также на просвещение педагогов по вопросам возрастной и социальной психологии;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- организация психологической профилактики для педагогов, относящихся к группам риска заболевания COVID-19 и находящихся в условиях изоляции посредством проведения прямых эфиров,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вебинаров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видеоинструктирования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, создания электронных библиотек, коллекций видеофильмов;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- проведение с педагогическим коллективом тренингов с учетом актуального психоэмоционального состояния участников и опоры на позитивный опыт;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- оказание психологической поддержки педагогов в проектной деятельности по совершенствованию образовательного процесса.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     4. Организация психолого-педагогической поддержки родителей (законных представителей).</w:t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Для обеспечения поддержки семейного воспитания и содействию формирования ответственного отношения родителей (законных представителей) к воспитанию детей с учетом организации учебного процесса на основе следующих форм психологического сопровождения: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 xml:space="preserve">- психологическое консультирование родителей (законных представителей) и близких членов семей обучающегося, в том числе направленное на развитие умений справляться с изменившимися условиями жизни, развитие навыков </w:t>
      </w:r>
      <w:proofErr w:type="spell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совладающего</w:t>
      </w:r>
      <w:proofErr w:type="spell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 поведения и конструктивного разрешения конфликтных ситуаций;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- проведение консультаций и мероприятий просветительского, методического, профилактического характера, в том числе по проблемам организации учебной деятельности и досуга в домашних условиях, повышения мотивации обучающихся к участию в дистанционных занятиях;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- проведение дистанционных детско-родительских тренингов, направленных на формирование навыков эффективного общения и ответственного отношения к здоровью.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 xml:space="preserve">     5. Организация получения рекомендаций о создании специальных условий получения образования </w:t>
      </w:r>
      <w:proofErr w:type="gramStart"/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обучающимися</w:t>
      </w:r>
      <w:proofErr w:type="gramEnd"/>
      <w:r w:rsidRPr="00037D8E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 xml:space="preserve"> с ОВЗ и инвалидностью.</w:t>
      </w: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p w:rsidR="00037D8E" w:rsidRPr="00037D8E" w:rsidRDefault="00037D8E" w:rsidP="00037D8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- целесообразно предусмотреть возможность организации проведения дистанционного (онлайн) обследования в психолого-медико-педагогических комиссиях ПМПК и обеспечение проведения коррекционно-развивающих занятий с участием педагогов-психологов, учителей-логопедов, учителей-дефектологов.</w:t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037D8E" w:rsidRPr="00037D8E" w:rsidRDefault="00037D8E" w:rsidP="00037D8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Электронный текст документа</w:t>
      </w:r>
    </w:p>
    <w:p w:rsidR="00037D8E" w:rsidRPr="00037D8E" w:rsidRDefault="00037D8E" w:rsidP="00037D8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 xml:space="preserve">подготовлен АО "Кодекс" и сверен </w:t>
      </w:r>
      <w:proofErr w:type="gramStart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по</w:t>
      </w:r>
      <w:proofErr w:type="gramEnd"/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:</w:t>
      </w:r>
    </w:p>
    <w:p w:rsidR="00037D8E" w:rsidRDefault="00037D8E" w:rsidP="00037D8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val="en-US" w:eastAsia="ru-RU"/>
        </w:rPr>
      </w:pPr>
      <w:r w:rsidRPr="00037D8E">
        <w:rPr>
          <w:rFonts w:ascii="Arial" w:eastAsia="Times New Roman" w:hAnsi="Arial" w:cs="Arial"/>
          <w:color w:val="444444"/>
          <w:szCs w:val="24"/>
          <w:lang w:eastAsia="ru-RU"/>
        </w:rPr>
        <w:t>рассылка</w:t>
      </w:r>
    </w:p>
    <w:p w:rsidR="00037D8E" w:rsidRDefault="00037D8E" w:rsidP="00037D8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val="en-US" w:eastAsia="ru-RU"/>
        </w:rPr>
      </w:pPr>
    </w:p>
    <w:p w:rsidR="00037D8E" w:rsidRPr="00037D8E" w:rsidRDefault="00037D8E" w:rsidP="00037D8E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val="en-US" w:eastAsia="ru-RU"/>
        </w:rPr>
      </w:pPr>
      <w:hyperlink r:id="rId16" w:history="1">
        <w:r w:rsidRPr="00210FC2">
          <w:rPr>
            <w:rStyle w:val="a3"/>
            <w:rFonts w:ascii="Arial" w:eastAsia="Times New Roman" w:hAnsi="Arial" w:cs="Arial"/>
            <w:szCs w:val="24"/>
            <w:lang w:val="en-US" w:eastAsia="ru-RU"/>
          </w:rPr>
          <w:t>https://docs.cntd.ru/document/573558944</w:t>
        </w:r>
      </w:hyperlink>
      <w:r>
        <w:rPr>
          <w:rFonts w:ascii="Arial" w:eastAsia="Times New Roman" w:hAnsi="Arial" w:cs="Arial"/>
          <w:color w:val="444444"/>
          <w:szCs w:val="24"/>
          <w:lang w:val="en-US" w:eastAsia="ru-RU"/>
        </w:rPr>
        <w:t xml:space="preserve"> </w:t>
      </w:r>
      <w:r w:rsidRPr="00037D8E">
        <w:rPr>
          <w:rFonts w:ascii="Arial" w:eastAsia="Times New Roman" w:hAnsi="Arial" w:cs="Arial"/>
          <w:color w:val="444444"/>
          <w:szCs w:val="24"/>
          <w:lang w:val="en-US" w:eastAsia="ru-RU"/>
        </w:rPr>
        <w:br/>
      </w:r>
    </w:p>
    <w:p w:rsidR="00037D8E" w:rsidRPr="00037D8E" w:rsidRDefault="00037D8E" w:rsidP="00037D8E">
      <w:pPr>
        <w:shd w:val="clear" w:color="auto" w:fill="FAFAFA"/>
        <w:spacing w:after="0" w:line="240" w:lineRule="auto"/>
        <w:textAlignment w:val="baseline"/>
        <w:rPr>
          <w:rFonts w:ascii="Segoe UI" w:eastAsia="Times New Roman" w:hAnsi="Segoe UI" w:cs="Segoe UI"/>
          <w:color w:val="4C4C4C"/>
          <w:sz w:val="20"/>
          <w:szCs w:val="20"/>
          <w:lang w:val="en-US" w:eastAsia="ru-RU"/>
        </w:rPr>
      </w:pPr>
      <w:r w:rsidRPr="00037D8E">
        <w:rPr>
          <w:rFonts w:ascii="Segoe UI" w:eastAsia="Times New Roman" w:hAnsi="Segoe UI" w:cs="Segoe UI"/>
          <w:color w:val="4C4C4C"/>
          <w:sz w:val="20"/>
          <w:szCs w:val="20"/>
          <w:lang w:val="en-US" w:eastAsia="ru-RU"/>
        </w:rPr>
        <w:t> </w:t>
      </w:r>
    </w:p>
    <w:p w:rsidR="00EB1300" w:rsidRPr="00037D8E" w:rsidRDefault="00EB1300" w:rsidP="00037D8E">
      <w:pPr>
        <w:spacing w:after="0" w:line="240" w:lineRule="auto"/>
        <w:rPr>
          <w:lang w:val="en-US"/>
        </w:rPr>
      </w:pPr>
    </w:p>
    <w:sectPr w:rsidR="00EB1300" w:rsidRPr="00037D8E" w:rsidSect="00037D8E">
      <w:pgSz w:w="11906" w:h="16838"/>
      <w:pgMar w:top="568" w:right="42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D8E"/>
    <w:rsid w:val="00037D8E"/>
    <w:rsid w:val="00820852"/>
    <w:rsid w:val="00EB1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37D8E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37D8E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037D8E"/>
    <w:pPr>
      <w:spacing w:before="100" w:beforeAutospacing="1" w:after="100" w:afterAutospacing="1" w:line="240" w:lineRule="auto"/>
      <w:outlineLvl w:val="3"/>
    </w:pPr>
    <w:rPr>
      <w:rFonts w:eastAsia="Times New Roman" w:cs="Times New Roman"/>
      <w:b/>
      <w:b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37D8E"/>
    <w:rPr>
      <w:rFonts w:eastAsia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37D8E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37D8E"/>
    <w:rPr>
      <w:rFonts w:eastAsia="Times New Roman" w:cs="Times New Roman"/>
      <w:b/>
      <w:bCs/>
      <w:szCs w:val="24"/>
      <w:lang w:eastAsia="ru-RU"/>
    </w:rPr>
  </w:style>
  <w:style w:type="paragraph" w:customStyle="1" w:styleId="formattext">
    <w:name w:val="formattext"/>
    <w:basedOn w:val="a"/>
    <w:rsid w:val="00037D8E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styleId="a3">
    <w:name w:val="Hyperlink"/>
    <w:basedOn w:val="a0"/>
    <w:uiPriority w:val="99"/>
    <w:unhideWhenUsed/>
    <w:rsid w:val="00037D8E"/>
    <w:rPr>
      <w:color w:val="0000FF"/>
      <w:u w:val="single"/>
    </w:rPr>
  </w:style>
  <w:style w:type="paragraph" w:customStyle="1" w:styleId="headertext">
    <w:name w:val="headertext"/>
    <w:basedOn w:val="a"/>
    <w:rsid w:val="00037D8E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37D8E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37D8E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037D8E"/>
    <w:pPr>
      <w:spacing w:before="100" w:beforeAutospacing="1" w:after="100" w:afterAutospacing="1" w:line="240" w:lineRule="auto"/>
      <w:outlineLvl w:val="3"/>
    </w:pPr>
    <w:rPr>
      <w:rFonts w:eastAsia="Times New Roman" w:cs="Times New Roman"/>
      <w:b/>
      <w:b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37D8E"/>
    <w:rPr>
      <w:rFonts w:eastAsia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37D8E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37D8E"/>
    <w:rPr>
      <w:rFonts w:eastAsia="Times New Roman" w:cs="Times New Roman"/>
      <w:b/>
      <w:bCs/>
      <w:szCs w:val="24"/>
      <w:lang w:eastAsia="ru-RU"/>
    </w:rPr>
  </w:style>
  <w:style w:type="paragraph" w:customStyle="1" w:styleId="formattext">
    <w:name w:val="formattext"/>
    <w:basedOn w:val="a"/>
    <w:rsid w:val="00037D8E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styleId="a3">
    <w:name w:val="Hyperlink"/>
    <w:basedOn w:val="a0"/>
    <w:uiPriority w:val="99"/>
    <w:unhideWhenUsed/>
    <w:rsid w:val="00037D8E"/>
    <w:rPr>
      <w:color w:val="0000FF"/>
      <w:u w:val="single"/>
    </w:rPr>
  </w:style>
  <w:style w:type="paragraph" w:customStyle="1" w:styleId="headertext">
    <w:name w:val="headertext"/>
    <w:basedOn w:val="a"/>
    <w:rsid w:val="00037D8E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07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07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037265">
                  <w:marLeft w:val="291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86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79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9571177">
                          <w:marLeft w:val="0"/>
                          <w:marRight w:val="40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23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0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37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207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870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0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4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60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620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99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995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8742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560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436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3108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6531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5727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1462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9093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0290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7621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82275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06080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605541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45598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7859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962284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337040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65569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475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073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5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auto"/>
                <w:right w:val="none" w:sz="0" w:space="0" w:color="auto"/>
              </w:divBdr>
              <w:divsChild>
                <w:div w:id="2040203355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73558944" TargetMode="External"/><Relationship Id="rId13" Type="http://schemas.openxmlformats.org/officeDocument/2006/relationships/hyperlink" Target="https://docs.cntd.ru/document/566085656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cs.cntd.ru/document/573558944" TargetMode="External"/><Relationship Id="rId12" Type="http://schemas.openxmlformats.org/officeDocument/2006/relationships/hyperlink" Target="https://docs.cntd.ru/document/542637892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docs.cntd.ru/document/573558944" TargetMode="External"/><Relationship Id="rId1" Type="http://schemas.openxmlformats.org/officeDocument/2006/relationships/styles" Target="styles.xml"/><Relationship Id="rId6" Type="http://schemas.openxmlformats.org/officeDocument/2006/relationships/hyperlink" Target="https://docs.cntd.ru/document/573558944" TargetMode="External"/><Relationship Id="rId11" Type="http://schemas.openxmlformats.org/officeDocument/2006/relationships/hyperlink" Target="https://docs.cntd.ru/document/542637892" TargetMode="External"/><Relationship Id="rId5" Type="http://schemas.openxmlformats.org/officeDocument/2006/relationships/hyperlink" Target="https://kodeks.ru/" TargetMode="External"/><Relationship Id="rId15" Type="http://schemas.openxmlformats.org/officeDocument/2006/relationships/hyperlink" Target="https://docs.cntd.ru/document/573558944" TargetMode="External"/><Relationship Id="rId10" Type="http://schemas.openxmlformats.org/officeDocument/2006/relationships/hyperlink" Target="https://docs.cntd.ru/document/56555781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573558944" TargetMode="External"/><Relationship Id="rId14" Type="http://schemas.openxmlformats.org/officeDocument/2006/relationships/hyperlink" Target="https://docs.cntd.ru/document/5660856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5679</Words>
  <Characters>32376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2022-04-14T11:57:00Z</dcterms:created>
  <dcterms:modified xsi:type="dcterms:W3CDTF">2022-04-14T11:57:00Z</dcterms:modified>
</cp:coreProperties>
</file>