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5D3" w:rsidRDefault="00DF05D3" w:rsidP="00DF05D3">
      <w:pPr>
        <w:pStyle w:val="1"/>
        <w:rPr>
          <w:lang w:val="tt-RU"/>
        </w:rPr>
      </w:pPr>
      <w:r w:rsidRPr="004F5F43">
        <w:rPr>
          <w:rStyle w:val="a4"/>
          <w:i/>
          <w:sz w:val="144"/>
          <w:szCs w:val="144"/>
        </w:rPr>
        <w:t>К</w:t>
      </w:r>
      <w:proofErr w:type="spellStart"/>
      <w:r>
        <w:rPr>
          <w:rStyle w:val="a4"/>
          <w:i/>
          <w:sz w:val="144"/>
          <w:szCs w:val="144"/>
          <w:lang w:val="ru-RU"/>
        </w:rPr>
        <w:t>ырмыска</w:t>
      </w:r>
      <w:proofErr w:type="spellEnd"/>
      <w:r>
        <w:rPr>
          <w:lang w:val="tt-RU"/>
        </w:rPr>
        <w:t xml:space="preserve">  </w:t>
      </w:r>
      <w:r>
        <w:rPr>
          <w:noProof/>
          <w:lang w:val="ru-RU" w:eastAsia="ru-RU" w:bidi="ar-SA"/>
        </w:rPr>
        <w:drawing>
          <wp:inline distT="0" distB="0" distL="0" distR="0">
            <wp:extent cx="1117600" cy="1538605"/>
            <wp:effectExtent l="0" t="0" r="6350" b="444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1538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F05D3" w:rsidRPr="009022B2" w:rsidRDefault="00DF05D3" w:rsidP="009022B2">
      <w:pPr>
        <w:widowControl w:val="0"/>
        <w:spacing w:after="0" w:line="240" w:lineRule="auto"/>
        <w:jc w:val="center"/>
        <w:rPr>
          <w:i w:val="0"/>
          <w:iCs w:val="0"/>
          <w:color w:val="FF0000"/>
          <w:kern w:val="28"/>
          <w:sz w:val="38"/>
          <w:szCs w:val="38"/>
          <w:lang w:val="tt-RU" w:eastAsia="ru-RU" w:bidi="ar-SA"/>
        </w:rPr>
      </w:pPr>
      <w:r w:rsidRPr="005D75E7">
        <w:rPr>
          <w:i w:val="0"/>
          <w:iCs w:val="0"/>
          <w:color w:val="FF0000"/>
          <w:kern w:val="28"/>
          <w:sz w:val="38"/>
          <w:szCs w:val="38"/>
          <w:lang w:val="tt-RU" w:eastAsia="ru-RU" w:bidi="ar-SA"/>
        </w:rPr>
        <w:t>Б</w:t>
      </w:r>
      <w:r w:rsidRPr="008F03DD">
        <w:rPr>
          <w:i w:val="0"/>
          <w:iCs w:val="0"/>
          <w:color w:val="FF0000"/>
          <w:kern w:val="28"/>
          <w:sz w:val="38"/>
          <w:szCs w:val="38"/>
          <w:lang w:val="tt-RU" w:eastAsia="ru-RU" w:bidi="ar-SA"/>
        </w:rPr>
        <w:t>әйрәкә урта мәктәбенең “Сердәш” балалар оешмасы</w:t>
      </w:r>
    </w:p>
    <w:p w:rsidR="00C13310" w:rsidRDefault="00B57997" w:rsidP="00127D0B">
      <w:pPr>
        <w:shd w:val="clear" w:color="auto" w:fill="FFFFFF"/>
        <w:spacing w:after="240" w:line="240" w:lineRule="auto"/>
        <w:rPr>
          <w:rFonts w:ascii="Arial" w:eastAsiaTheme="minorHAnsi" w:hAnsi="Arial" w:cs="Arial"/>
          <w:i w:val="0"/>
          <w:iCs w:val="0"/>
          <w:sz w:val="32"/>
          <w:szCs w:val="32"/>
          <w:lang w:val="tt-RU" w:bidi="ar-SA"/>
        </w:rPr>
      </w:pPr>
      <w:r>
        <w:rPr>
          <w:rFonts w:ascii="Arial" w:eastAsiaTheme="minorHAnsi" w:hAnsi="Arial" w:cs="Arial"/>
          <w:i w:val="0"/>
          <w:iCs w:val="0"/>
          <w:sz w:val="32"/>
          <w:szCs w:val="32"/>
          <w:lang w:val="tt-RU" w:bidi="ar-SA"/>
        </w:rPr>
        <w:t>“Йөрәк җылысы” волонтё</w:t>
      </w:r>
      <w:r w:rsidR="004F5F75">
        <w:rPr>
          <w:rFonts w:ascii="Arial" w:eastAsiaTheme="minorHAnsi" w:hAnsi="Arial" w:cs="Arial"/>
          <w:i w:val="0"/>
          <w:iCs w:val="0"/>
          <w:sz w:val="32"/>
          <w:szCs w:val="32"/>
          <w:lang w:val="tt-RU" w:bidi="ar-SA"/>
        </w:rPr>
        <w:t>р</w:t>
      </w:r>
      <w:bookmarkStart w:id="0" w:name="_GoBack"/>
      <w:bookmarkEnd w:id="0"/>
      <w:r>
        <w:rPr>
          <w:rFonts w:ascii="Arial" w:eastAsiaTheme="minorHAnsi" w:hAnsi="Arial" w:cs="Arial"/>
          <w:i w:val="0"/>
          <w:iCs w:val="0"/>
          <w:sz w:val="32"/>
          <w:szCs w:val="32"/>
          <w:lang w:val="tt-RU" w:bidi="ar-SA"/>
        </w:rPr>
        <w:t>лар отряды</w:t>
      </w:r>
      <w:r w:rsidR="004F5F75">
        <w:rPr>
          <w:rFonts w:ascii="Arial" w:eastAsiaTheme="minorHAnsi" w:hAnsi="Arial" w:cs="Arial"/>
          <w:i w:val="0"/>
          <w:iCs w:val="0"/>
          <w:sz w:val="32"/>
          <w:szCs w:val="32"/>
          <w:lang w:val="tt-RU" w:bidi="ar-SA"/>
        </w:rPr>
        <w:t>.    Октябрь, 2020г.</w:t>
      </w:r>
    </w:p>
    <w:p w:rsidR="00B57997" w:rsidRPr="00B57997" w:rsidRDefault="00B57997" w:rsidP="00B57997">
      <w:pPr>
        <w:spacing w:line="360" w:lineRule="auto"/>
        <w:jc w:val="center"/>
        <w:rPr>
          <w:rStyle w:val="a7"/>
          <w:rFonts w:ascii="Times New Roman" w:hAnsi="Times New Roman"/>
          <w:b w:val="0"/>
          <w:color w:val="000000"/>
          <w:sz w:val="28"/>
          <w:szCs w:val="28"/>
          <w:lang w:val="ru-RU"/>
        </w:rPr>
      </w:pPr>
      <w:r w:rsidRPr="00B57997">
        <w:rPr>
          <w:rStyle w:val="a7"/>
          <w:rFonts w:ascii="Times New Roman" w:hAnsi="Times New Roman"/>
          <w:b w:val="0"/>
          <w:color w:val="000000"/>
          <w:sz w:val="28"/>
          <w:szCs w:val="28"/>
          <w:lang w:val="ru-RU"/>
        </w:rPr>
        <w:t>История меценатства в России</w:t>
      </w:r>
    </w:p>
    <w:p w:rsidR="00B57997" w:rsidRPr="00B57997" w:rsidRDefault="00B57997" w:rsidP="00B57997">
      <w:pPr>
        <w:spacing w:after="0" w:line="360" w:lineRule="auto"/>
        <w:rPr>
          <w:rFonts w:ascii="Times New Roman" w:hAnsi="Times New Roman"/>
          <w:bCs/>
          <w:noProof/>
          <w:color w:val="000000"/>
          <w:sz w:val="28"/>
          <w:szCs w:val="28"/>
          <w:lang w:val="ru-RU" w:eastAsia="ru-RU"/>
        </w:rPr>
      </w:pPr>
      <w:r w:rsidRPr="00B57997">
        <w:rPr>
          <w:rStyle w:val="a7"/>
          <w:rFonts w:ascii="Times New Roman" w:hAnsi="Times New Roman"/>
          <w:b w:val="0"/>
          <w:color w:val="000000"/>
          <w:sz w:val="28"/>
          <w:szCs w:val="28"/>
          <w:lang w:val="ru-RU"/>
        </w:rPr>
        <w:t xml:space="preserve">       13 апреля в России отмечают День мецената и благотворителя. Праздник учрежден в 2005 году, дата связана с рождением Гая </w:t>
      </w:r>
      <w:proofErr w:type="spellStart"/>
      <w:r w:rsidRPr="00B57997">
        <w:rPr>
          <w:rStyle w:val="a7"/>
          <w:rFonts w:ascii="Times New Roman" w:hAnsi="Times New Roman"/>
          <w:b w:val="0"/>
          <w:color w:val="000000"/>
          <w:sz w:val="28"/>
          <w:szCs w:val="28"/>
          <w:lang w:val="ru-RU"/>
        </w:rPr>
        <w:t>Цильния</w:t>
      </w:r>
      <w:proofErr w:type="spellEnd"/>
      <w:r w:rsidRPr="00B57997">
        <w:rPr>
          <w:rStyle w:val="a7"/>
          <w:rFonts w:ascii="Times New Roman" w:hAnsi="Times New Roman"/>
          <w:b w:val="0"/>
          <w:color w:val="000000"/>
          <w:sz w:val="28"/>
          <w:szCs w:val="28"/>
          <w:lang w:val="ru-RU"/>
        </w:rPr>
        <w:t xml:space="preserve"> Мецената, римского покровителя художников, артистов и музыкантов, помощника императора </w:t>
      </w:r>
      <w:proofErr w:type="spellStart"/>
      <w:r w:rsidRPr="00B57997">
        <w:rPr>
          <w:rStyle w:val="a7"/>
          <w:rFonts w:ascii="Times New Roman" w:hAnsi="Times New Roman"/>
          <w:b w:val="0"/>
          <w:color w:val="000000"/>
          <w:sz w:val="28"/>
          <w:szCs w:val="28"/>
          <w:lang w:val="ru-RU"/>
        </w:rPr>
        <w:t>Октавиана</w:t>
      </w:r>
      <w:proofErr w:type="spellEnd"/>
      <w:r w:rsidRPr="00B57997">
        <w:rPr>
          <w:rStyle w:val="a7"/>
          <w:rFonts w:ascii="Times New Roman" w:hAnsi="Times New Roman"/>
          <w:b w:val="0"/>
          <w:color w:val="000000"/>
          <w:sz w:val="28"/>
          <w:szCs w:val="28"/>
          <w:lang w:val="ru-RU"/>
        </w:rPr>
        <w:t xml:space="preserve"> Августа.</w:t>
      </w:r>
      <w:r w:rsidRPr="0054304B">
        <w:rPr>
          <w:rFonts w:ascii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B57997" w:rsidRPr="0054304B" w:rsidRDefault="00B57997" w:rsidP="00B57997">
      <w:pPr>
        <w:spacing w:after="0" w:line="360" w:lineRule="auto"/>
        <w:rPr>
          <w:rStyle w:val="a7"/>
          <w:rFonts w:ascii="Times New Roman" w:hAnsi="Times New Roman"/>
          <w:b w:val="0"/>
          <w:color w:val="000000"/>
          <w:sz w:val="28"/>
          <w:szCs w:val="28"/>
        </w:rPr>
      </w:pPr>
      <w:r w:rsidRPr="00B57997">
        <w:rPr>
          <w:rStyle w:val="a7"/>
          <w:rFonts w:ascii="Times New Roman" w:hAnsi="Times New Roman"/>
          <w:b w:val="0"/>
          <w:color w:val="000000"/>
          <w:sz w:val="28"/>
          <w:szCs w:val="28"/>
          <w:lang w:val="ru-RU"/>
        </w:rPr>
        <w:t xml:space="preserve">                          </w:t>
      </w:r>
      <w:r>
        <w:rPr>
          <w:rFonts w:ascii="Times New Roman" w:hAnsi="Times New Roman"/>
          <w:bCs/>
          <w:noProof/>
          <w:color w:val="000000"/>
          <w:sz w:val="28"/>
          <w:szCs w:val="28"/>
          <w:lang w:val="ru-RU" w:eastAsia="ru-RU" w:bidi="ar-SA"/>
        </w:rPr>
        <w:drawing>
          <wp:inline distT="0" distB="0" distL="0" distR="0" wp14:anchorId="384C5088" wp14:editId="62BA4519">
            <wp:extent cx="2857500" cy="2143125"/>
            <wp:effectExtent l="0" t="0" r="0" b="0"/>
            <wp:docPr id="3" name="Рисунок 3" descr="C:\Users\BaySchool-14\Desktop\metsenat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ySchool-14\Desktop\metsenat_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974" cy="214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7997" w:rsidRPr="00B57997" w:rsidRDefault="00B57997" w:rsidP="00B57997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B57997">
        <w:rPr>
          <w:rStyle w:val="a7"/>
          <w:rFonts w:ascii="Times New Roman" w:hAnsi="Times New Roman"/>
          <w:b w:val="0"/>
          <w:color w:val="000000"/>
          <w:sz w:val="28"/>
          <w:szCs w:val="28"/>
          <w:lang w:val="ru-RU"/>
        </w:rPr>
        <w:t xml:space="preserve"> Идея проводить праздник принадлежит директору Эрмитажа Михаилу Пиотровскому и главному редактору альманаха «Русский меценат» Аркадию Соснову. Именно в Эрмитаже находится полотно «Меценат представляет императору Августу свободные искусства» итальянского художника Джованни </w:t>
      </w:r>
      <w:proofErr w:type="spellStart"/>
      <w:r w:rsidRPr="00B57997">
        <w:rPr>
          <w:rStyle w:val="a7"/>
          <w:rFonts w:ascii="Times New Roman" w:hAnsi="Times New Roman"/>
          <w:b w:val="0"/>
          <w:color w:val="000000"/>
          <w:sz w:val="28"/>
          <w:szCs w:val="28"/>
          <w:lang w:val="ru-RU"/>
        </w:rPr>
        <w:t>Баттисты</w:t>
      </w:r>
      <w:proofErr w:type="spellEnd"/>
      <w:r w:rsidRPr="00B57997">
        <w:rPr>
          <w:rStyle w:val="a7"/>
          <w:rFonts w:ascii="Times New Roman" w:hAnsi="Times New Roman"/>
          <w:b w:val="0"/>
          <w:color w:val="000000"/>
          <w:sz w:val="28"/>
          <w:szCs w:val="28"/>
          <w:lang w:val="ru-RU"/>
        </w:rPr>
        <w:t xml:space="preserve"> Тьеполо. В этот день отмечаются заслуги меценатов и людей, занимающихся благотворительностью.</w:t>
      </w:r>
      <w:r w:rsidRPr="00576DD7">
        <w:rPr>
          <w:rStyle w:val="a7"/>
          <w:rFonts w:ascii="Times New Roman" w:hAnsi="Times New Roman"/>
          <w:b w:val="0"/>
          <w:color w:val="000000"/>
          <w:sz w:val="28"/>
          <w:szCs w:val="28"/>
        </w:rPr>
        <w:t> </w:t>
      </w:r>
      <w:r w:rsidRPr="00B57997">
        <w:rPr>
          <w:rFonts w:ascii="Times New Roman" w:hAnsi="Times New Roman"/>
          <w:color w:val="000000"/>
          <w:sz w:val="28"/>
          <w:szCs w:val="28"/>
          <w:lang w:val="ru-RU"/>
        </w:rPr>
        <w:t xml:space="preserve">Имя Гая </w:t>
      </w:r>
      <w:proofErr w:type="spellStart"/>
      <w:r w:rsidRPr="00B57997">
        <w:rPr>
          <w:rFonts w:ascii="Times New Roman" w:hAnsi="Times New Roman"/>
          <w:color w:val="000000"/>
          <w:sz w:val="28"/>
          <w:szCs w:val="28"/>
          <w:lang w:val="ru-RU"/>
        </w:rPr>
        <w:t>Цильния</w:t>
      </w:r>
      <w:proofErr w:type="spellEnd"/>
      <w:r w:rsidRPr="00B57997">
        <w:rPr>
          <w:rFonts w:ascii="Times New Roman" w:hAnsi="Times New Roman"/>
          <w:color w:val="000000"/>
          <w:sz w:val="28"/>
          <w:szCs w:val="28"/>
          <w:lang w:val="ru-RU"/>
        </w:rPr>
        <w:t xml:space="preserve"> Мецената стало нарицательным, меценатом называют человека, жертвующего деньги на развитие науки и искусства. Благотворительность в свою очередь включает в себя помощь более широкому кругу лиц и может быть направлена на любую </w:t>
      </w:r>
      <w:r w:rsidRPr="00B57997">
        <w:rPr>
          <w:rFonts w:ascii="Times New Roman" w:hAnsi="Times New Roman"/>
          <w:color w:val="000000"/>
          <w:sz w:val="28"/>
          <w:szCs w:val="28"/>
          <w:lang w:val="ru-RU"/>
        </w:rPr>
        <w:lastRenderedPageBreak/>
        <w:t xml:space="preserve">общественную проблему. Меценатство — это и всемерная забота о максимально широкой доступности культурных ценностей. Во время Дня мецената и благотворителя чествуют и тех и других. Неформальное название этого праздника — День «спасибо». Он ежегодно проводится в Эрмитажном театре Санкт-Петербурга, во время праздника происходит церемония вручения почетных грамот меценатам, людям и социально ответственным компаниям, занимающимся благотворительностью. </w:t>
      </w:r>
    </w:p>
    <w:p w:rsidR="00B57997" w:rsidRPr="00B57997" w:rsidRDefault="00B57997" w:rsidP="00B57997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B57997">
        <w:rPr>
          <w:rFonts w:ascii="Times New Roman" w:hAnsi="Times New Roman"/>
          <w:color w:val="000000"/>
          <w:sz w:val="28"/>
          <w:szCs w:val="28"/>
          <w:lang w:val="ru-RU"/>
        </w:rPr>
        <w:t xml:space="preserve">      На Руси организованная благотворительность как общественная система помощи, появляется с принятием христианства, с основанием первых монастырей. Именно при монастырях начали строиться первые богадельни и больницы. Пришедшие из Греции первые иноки принесли с собой не только врачебные знания, но и представление о врачевании как о подвижническом долге монахов. На протяжении многих веков монастыри наряду с религиозной деятельностью занимались врачеванием больных. Они накапливали медицинские знания и передавали их из поколения в поколение. В период правления Петра </w:t>
      </w:r>
      <w:r w:rsidRPr="00576DD7">
        <w:rPr>
          <w:rFonts w:ascii="Times New Roman" w:hAnsi="Times New Roman"/>
          <w:color w:val="000000"/>
          <w:sz w:val="28"/>
          <w:szCs w:val="28"/>
        </w:rPr>
        <w:t>I</w:t>
      </w:r>
      <w:r w:rsidRPr="00B57997">
        <w:rPr>
          <w:rFonts w:ascii="Times New Roman" w:hAnsi="Times New Roman"/>
          <w:color w:val="000000"/>
          <w:sz w:val="28"/>
          <w:szCs w:val="28"/>
          <w:lang w:val="ru-RU"/>
        </w:rPr>
        <w:t xml:space="preserve"> Великого произошел переход к созданию системы пожертвований и организации специальных учреждений по оказанию социальной помощи. Эти организации имели план и правила работы. Были законодательно определены группы населения, которые могут рассчитывать на помощь: нетрудоспособные солдаты, инвалиды, незаконнорожденные дети и сироты. Будущий император предложил создать светские больницы, приюты для инвалидов и детские дома наподобие тех, которые он видел в Англии, Франции и Голландии. Учреждения были созданы, но их количества было недостаточно. Детей, инвалидов, стариков, нуждающихся в помощи, распределяли по монастырям. Раздача милостыни каралась штрафом, но делать пожертвования больницам было можно. Также был введен налог, который взимался из жалования для содержания больниц и пациентов. Далее под влиянием идей европейского просвещения произошло дальнейшее развитие благотворительности. В 1775 году Екатерина </w:t>
      </w:r>
      <w:r w:rsidRPr="00576DD7">
        <w:rPr>
          <w:rFonts w:ascii="Times New Roman" w:hAnsi="Times New Roman"/>
          <w:color w:val="000000"/>
          <w:sz w:val="28"/>
          <w:szCs w:val="28"/>
        </w:rPr>
        <w:t>II</w:t>
      </w:r>
      <w:r w:rsidRPr="00B57997">
        <w:rPr>
          <w:rFonts w:ascii="Times New Roman" w:hAnsi="Times New Roman"/>
          <w:color w:val="000000"/>
          <w:sz w:val="28"/>
          <w:szCs w:val="28"/>
          <w:lang w:val="ru-RU"/>
        </w:rPr>
        <w:t xml:space="preserve"> ввела приказы общественного призрения, учреждения социальной направленности, в управлении которых находились народные школы, госпитали, приюты для больных и умалишенных, больницы и др. Отдельным лицам и </w:t>
      </w:r>
      <w:r w:rsidRPr="00B57997">
        <w:rPr>
          <w:rFonts w:ascii="Times New Roman" w:hAnsi="Times New Roman"/>
          <w:color w:val="000000"/>
          <w:sz w:val="28"/>
          <w:szCs w:val="28"/>
          <w:lang w:val="ru-RU"/>
        </w:rPr>
        <w:lastRenderedPageBreak/>
        <w:t>ассоциациям было разрешено создавать благотворительные учреждения, финансировались они за счет пожертвований дворян. В это время начало формироваться и меценатство, так как возник интерес к светской культуре. Этот период характеризуется расцветом дворянского меценатства и связан с всем известными фамилиями: Шувалова, Строганова, Демидова, Румянцева, Шереметьева.</w:t>
      </w:r>
    </w:p>
    <w:p w:rsidR="00B57997" w:rsidRDefault="00B57997" w:rsidP="00B57997">
      <w:pPr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noProof/>
          <w:lang w:val="ru-RU" w:eastAsia="ru-RU" w:bidi="ar-SA"/>
        </w:rPr>
        <w:drawing>
          <wp:inline distT="0" distB="0" distL="0" distR="0" wp14:anchorId="1EF9CC2A" wp14:editId="701A394D">
            <wp:extent cx="5829300" cy="2324100"/>
            <wp:effectExtent l="0" t="0" r="0" b="0"/>
            <wp:docPr id="2" name="Рисунок 3" descr="i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 descr="i.jpe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0125" cy="2324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7997" w:rsidRPr="00B57997" w:rsidRDefault="00B57997" w:rsidP="00B57997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B57997">
        <w:rPr>
          <w:rFonts w:ascii="Times New Roman" w:hAnsi="Times New Roman"/>
          <w:color w:val="000000"/>
          <w:sz w:val="28"/>
          <w:szCs w:val="28"/>
          <w:lang w:val="ru-RU"/>
        </w:rPr>
        <w:t xml:space="preserve"> Пик меценатства в Российской империи также приходится на середину </w:t>
      </w:r>
      <w:r w:rsidRPr="00576DD7">
        <w:rPr>
          <w:rFonts w:ascii="Times New Roman" w:hAnsi="Times New Roman"/>
          <w:color w:val="000000"/>
          <w:sz w:val="28"/>
          <w:szCs w:val="28"/>
        </w:rPr>
        <w:t>XIX</w:t>
      </w:r>
      <w:r w:rsidRPr="00B57997">
        <w:rPr>
          <w:rFonts w:ascii="Times New Roman" w:hAnsi="Times New Roman"/>
          <w:color w:val="000000"/>
          <w:sz w:val="28"/>
          <w:szCs w:val="28"/>
          <w:lang w:val="ru-RU"/>
        </w:rPr>
        <w:t xml:space="preserve"> — начало </w:t>
      </w:r>
      <w:r w:rsidRPr="00576DD7">
        <w:rPr>
          <w:rFonts w:ascii="Times New Roman" w:hAnsi="Times New Roman"/>
          <w:color w:val="000000"/>
          <w:sz w:val="28"/>
          <w:szCs w:val="28"/>
        </w:rPr>
        <w:t>XX</w:t>
      </w:r>
      <w:r w:rsidRPr="00B57997">
        <w:rPr>
          <w:rFonts w:ascii="Times New Roman" w:hAnsi="Times New Roman"/>
          <w:color w:val="000000"/>
          <w:sz w:val="28"/>
          <w:szCs w:val="28"/>
          <w:lang w:val="ru-RU"/>
        </w:rPr>
        <w:t xml:space="preserve"> века. В это время значительный вклад вносят купцы. Они открывают музей и театры, возрождают ремесла и промыслы. Имения купцов становятся культурными центрами, куда съезжаются художники, писатели и поэты, актеры. </w:t>
      </w:r>
    </w:p>
    <w:p w:rsidR="00B57997" w:rsidRDefault="00B57997" w:rsidP="00B57997">
      <w:pPr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  <w:lang w:val="ru-RU" w:eastAsia="ru-RU" w:bidi="ar-SA"/>
        </w:rPr>
        <w:drawing>
          <wp:inline distT="0" distB="0" distL="0" distR="0" wp14:anchorId="39153B34" wp14:editId="7E8D1A05">
            <wp:extent cx="5940425" cy="3307893"/>
            <wp:effectExtent l="0" t="0" r="3175" b="6985"/>
            <wp:docPr id="4" name="Рисунок 4" descr="C:\Users\BaySchool-14\Desktop\metsenat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ySchool-14\Desktop\metsenat_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07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7997" w:rsidRPr="00B57997" w:rsidRDefault="00B57997" w:rsidP="00B57997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B57997">
        <w:rPr>
          <w:rFonts w:ascii="Times New Roman" w:hAnsi="Times New Roman"/>
          <w:color w:val="000000"/>
          <w:sz w:val="28"/>
          <w:szCs w:val="28"/>
          <w:lang w:val="ru-RU"/>
        </w:rPr>
        <w:lastRenderedPageBreak/>
        <w:t xml:space="preserve">Имена самых известных из них — Мамонтова, Морозова, Третьякова — до сих пор широко распространены. </w:t>
      </w:r>
    </w:p>
    <w:p w:rsidR="00B57997" w:rsidRPr="00B57997" w:rsidRDefault="00B57997" w:rsidP="00B57997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B57997">
        <w:rPr>
          <w:rFonts w:ascii="Times New Roman" w:hAnsi="Times New Roman"/>
          <w:color w:val="000000"/>
          <w:sz w:val="28"/>
          <w:szCs w:val="28"/>
          <w:lang w:val="ru-RU"/>
        </w:rPr>
        <w:t xml:space="preserve">        Всякий ли миллионер может быть покровителем искусства? Сегодня в России вновь появились богатые люди.. Дающий деньги-это еще не меценат. Но лучшие из современных предпринимателей понимают, что благотворительность- обязательная спутница солидного бизнеса. Они начинают создавать галереи, полагаясь на своих консультантов. К сожалению, у нас сейчас в стране нет культурной среды для развития меценатства, такой, какой была среда старообрядческая.</w:t>
      </w:r>
    </w:p>
    <w:p w:rsidR="00B57997" w:rsidRPr="00B57997" w:rsidRDefault="00B57997" w:rsidP="00B57997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B57997">
        <w:rPr>
          <w:rFonts w:ascii="Times New Roman" w:hAnsi="Times New Roman"/>
          <w:color w:val="000000"/>
          <w:sz w:val="28"/>
          <w:szCs w:val="28"/>
          <w:lang w:val="ru-RU"/>
        </w:rPr>
        <w:t xml:space="preserve">         Меценатами не рождаются, ими становятся. Современные меценаты и коллекционеры должны стремиться прежде всего потратить силы и средства на то, чтобы восстановить созданное их предшественниками сто лет назад. Стать меценатом или принять участие в благотворительной деятельности сегодня под силу каждому, для этого не обязательно быть миллионером. Достаточно оказать помощь нуждающимся людям тем, чем каждый из нас может – для кого-то это будет финансовая помощь, для кого-то участие в благотворительной акции.</w:t>
      </w:r>
    </w:p>
    <w:p w:rsidR="00B57997" w:rsidRPr="00B57997" w:rsidRDefault="00B57997" w:rsidP="00127D0B">
      <w:pPr>
        <w:shd w:val="clear" w:color="auto" w:fill="FFFFFF"/>
        <w:spacing w:after="240" w:line="240" w:lineRule="auto"/>
        <w:rPr>
          <w:rFonts w:ascii="Arial" w:hAnsi="Arial" w:cs="Arial"/>
          <w:i w:val="0"/>
          <w:iCs w:val="0"/>
          <w:color w:val="111111"/>
          <w:sz w:val="26"/>
          <w:szCs w:val="26"/>
          <w:lang w:val="ru-RU" w:eastAsia="ru-RU" w:bidi="ar-SA"/>
        </w:rPr>
      </w:pPr>
    </w:p>
    <w:p w:rsidR="00DF05D3" w:rsidRPr="00B57997" w:rsidRDefault="002874F0" w:rsidP="00DF05D3">
      <w:pPr>
        <w:jc w:val="center"/>
        <w:rPr>
          <w:b/>
          <w:sz w:val="32"/>
          <w:szCs w:val="32"/>
          <w:lang w:val="tt-RU"/>
        </w:rPr>
      </w:pPr>
      <w:r>
        <w:rPr>
          <w:noProof/>
          <w:lang w:val="ru-RU" w:eastAsia="ru-RU" w:bidi="ar-SA"/>
        </w:rPr>
        <w:drawing>
          <wp:anchor distT="0" distB="0" distL="114300" distR="114300" simplePos="0" relativeHeight="251658240" behindDoc="1" locked="0" layoutInCell="1" allowOverlap="1" wp14:anchorId="5379F9DC" wp14:editId="09734724">
            <wp:simplePos x="0" y="0"/>
            <wp:positionH relativeFrom="column">
              <wp:posOffset>191770</wp:posOffset>
            </wp:positionH>
            <wp:positionV relativeFrom="paragraph">
              <wp:posOffset>64135</wp:posOffset>
            </wp:positionV>
            <wp:extent cx="2052320" cy="2826385"/>
            <wp:effectExtent l="0" t="0" r="5080" b="0"/>
            <wp:wrapThrough wrapText="bothSides">
              <wp:wrapPolygon edited="0">
                <wp:start x="0" y="0"/>
                <wp:lineTo x="0" y="21401"/>
                <wp:lineTo x="21453" y="21401"/>
                <wp:lineTo x="21453" y="0"/>
                <wp:lineTo x="0" y="0"/>
              </wp:wrapPolygon>
            </wp:wrapThrough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2320" cy="2826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2061" w:type="dxa"/>
        <w:tblLook w:val="04A0" w:firstRow="1" w:lastRow="0" w:firstColumn="1" w:lastColumn="0" w:noHBand="0" w:noVBand="1"/>
      </w:tblPr>
      <w:tblGrid>
        <w:gridCol w:w="2061"/>
      </w:tblGrid>
      <w:tr w:rsidR="00127D0B" w:rsidRPr="004F5F75" w:rsidTr="00127D0B">
        <w:tc>
          <w:tcPr>
            <w:tcW w:w="2061" w:type="dxa"/>
            <w:shd w:val="clear" w:color="auto" w:fill="auto"/>
          </w:tcPr>
          <w:p w:rsidR="00127D0B" w:rsidRDefault="00127D0B" w:rsidP="004B3E1F">
            <w:pPr>
              <w:rPr>
                <w:lang w:val="tt-RU"/>
              </w:rPr>
            </w:pPr>
            <w:r w:rsidRPr="00E671BB">
              <w:rPr>
                <w:lang w:val="tt-RU"/>
              </w:rPr>
              <w:t xml:space="preserve">                                                        </w:t>
            </w:r>
            <w:r>
              <w:rPr>
                <w:lang w:val="tt-RU"/>
              </w:rPr>
              <w:t xml:space="preserve">                            </w:t>
            </w:r>
          </w:p>
          <w:p w:rsidR="00127D0B" w:rsidRDefault="00127D0B" w:rsidP="004B3E1F">
            <w:pPr>
              <w:rPr>
                <w:lang w:val="tt-RU"/>
              </w:rPr>
            </w:pPr>
          </w:p>
          <w:p w:rsidR="00127D0B" w:rsidRPr="00DF247A" w:rsidRDefault="00127D0B" w:rsidP="002874F0">
            <w:pPr>
              <w:rPr>
                <w:lang w:val="tt-RU"/>
              </w:rPr>
            </w:pPr>
            <w:r w:rsidRPr="00E671BB">
              <w:rPr>
                <w:lang w:val="ba-RU"/>
              </w:rPr>
              <w:t xml:space="preserve"> </w:t>
            </w:r>
          </w:p>
        </w:tc>
      </w:tr>
    </w:tbl>
    <w:p w:rsidR="00AA349A" w:rsidRPr="004F5F75" w:rsidRDefault="00AA349A" w:rsidP="002874F0">
      <w:pPr>
        <w:rPr>
          <w:lang w:val="ru-RU"/>
        </w:rPr>
      </w:pPr>
    </w:p>
    <w:sectPr w:rsidR="00AA349A" w:rsidRPr="004F5F75" w:rsidSect="00F02A71">
      <w:pgSz w:w="11906" w:h="16838"/>
      <w:pgMar w:top="567" w:right="851" w:bottom="1134" w:left="1134" w:header="709" w:footer="709" w:gutter="0"/>
      <w:pgBorders w:offsetFrom="page">
        <w:top w:val="thinThickThinLargeGap" w:sz="24" w:space="24" w:color="00B050"/>
        <w:left w:val="thinThickThinLargeGap" w:sz="24" w:space="24" w:color="00B050"/>
        <w:bottom w:val="thinThickThinLargeGap" w:sz="24" w:space="24" w:color="00B050"/>
        <w:right w:val="thinThickThinLargeGap" w:sz="2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5D3"/>
    <w:rsid w:val="00127D0B"/>
    <w:rsid w:val="002874F0"/>
    <w:rsid w:val="004F5F75"/>
    <w:rsid w:val="00537416"/>
    <w:rsid w:val="00544508"/>
    <w:rsid w:val="005D75E7"/>
    <w:rsid w:val="006456EF"/>
    <w:rsid w:val="009022B2"/>
    <w:rsid w:val="00AA349A"/>
    <w:rsid w:val="00B57997"/>
    <w:rsid w:val="00BB0CF9"/>
    <w:rsid w:val="00C13310"/>
    <w:rsid w:val="00DF05D3"/>
    <w:rsid w:val="00E6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5D3"/>
    <w:pPr>
      <w:spacing w:line="288" w:lineRule="auto"/>
    </w:pPr>
    <w:rPr>
      <w:rFonts w:ascii="Calibri" w:eastAsia="Times New Roman" w:hAnsi="Calibri" w:cs="Times New Roman"/>
      <w:i/>
      <w:iCs/>
      <w:sz w:val="20"/>
      <w:szCs w:val="20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DF05D3"/>
    <w:pPr>
      <w:pBdr>
        <w:top w:val="single" w:sz="8" w:space="0" w:color="9F2936"/>
        <w:left w:val="single" w:sz="8" w:space="0" w:color="9F2936"/>
        <w:bottom w:val="single" w:sz="8" w:space="0" w:color="9F2936"/>
        <w:right w:val="single" w:sz="8" w:space="0" w:color="9F2936"/>
      </w:pBdr>
      <w:shd w:val="clear" w:color="auto" w:fill="F2CDD1"/>
      <w:spacing w:before="480" w:after="100" w:line="269" w:lineRule="auto"/>
      <w:contextualSpacing/>
      <w:outlineLvl w:val="0"/>
    </w:pPr>
    <w:rPr>
      <w:b/>
      <w:bCs/>
      <w:color w:val="4E141A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27D0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05D3"/>
    <w:rPr>
      <w:rFonts w:ascii="Calibri" w:eastAsia="Times New Roman" w:hAnsi="Calibri" w:cs="Times New Roman"/>
      <w:b/>
      <w:bCs/>
      <w:i/>
      <w:iCs/>
      <w:color w:val="4E141A"/>
      <w:shd w:val="clear" w:color="auto" w:fill="F2CDD1"/>
      <w:lang w:val="en-US" w:bidi="en-US"/>
    </w:rPr>
  </w:style>
  <w:style w:type="paragraph" w:styleId="a3">
    <w:name w:val="No Spacing"/>
    <w:basedOn w:val="a"/>
    <w:uiPriority w:val="1"/>
    <w:qFormat/>
    <w:rsid w:val="00DF05D3"/>
    <w:pPr>
      <w:spacing w:after="0" w:line="240" w:lineRule="auto"/>
    </w:pPr>
  </w:style>
  <w:style w:type="character" w:styleId="a4">
    <w:name w:val="Intense Emphasis"/>
    <w:uiPriority w:val="21"/>
    <w:qFormat/>
    <w:rsid w:val="00DF05D3"/>
    <w:rPr>
      <w:rFonts w:ascii="Calibri" w:eastAsia="Times New Roman" w:hAnsi="Calibri" w:cs="Times New Roman"/>
      <w:b/>
      <w:bCs/>
      <w:i/>
      <w:iCs/>
      <w:dstrike w:val="0"/>
      <w:color w:val="FFFFFF"/>
      <w:bdr w:val="single" w:sz="18" w:space="0" w:color="9F2936"/>
      <w:shd w:val="clear" w:color="auto" w:fill="9F2936"/>
      <w:vertAlign w:val="baseline"/>
    </w:rPr>
  </w:style>
  <w:style w:type="paragraph" w:styleId="a5">
    <w:name w:val="Balloon Text"/>
    <w:basedOn w:val="a"/>
    <w:link w:val="a6"/>
    <w:uiPriority w:val="99"/>
    <w:semiHidden/>
    <w:unhideWhenUsed/>
    <w:rsid w:val="00DF05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F05D3"/>
    <w:rPr>
      <w:rFonts w:ascii="Tahoma" w:eastAsia="Times New Roman" w:hAnsi="Tahoma" w:cs="Tahoma"/>
      <w:i/>
      <w:iCs/>
      <w:sz w:val="16"/>
      <w:szCs w:val="16"/>
      <w:lang w:val="en-US" w:bidi="en-US"/>
    </w:rPr>
  </w:style>
  <w:style w:type="character" w:customStyle="1" w:styleId="20">
    <w:name w:val="Заголовок 2 Знак"/>
    <w:basedOn w:val="a0"/>
    <w:link w:val="2"/>
    <w:uiPriority w:val="9"/>
    <w:semiHidden/>
    <w:rsid w:val="00127D0B"/>
    <w:rPr>
      <w:rFonts w:asciiTheme="majorHAnsi" w:eastAsiaTheme="majorEastAsia" w:hAnsiTheme="majorHAnsi" w:cstheme="majorBidi"/>
      <w:b/>
      <w:bCs/>
      <w:i/>
      <w:iCs/>
      <w:color w:val="4F81BD" w:themeColor="accent1"/>
      <w:sz w:val="26"/>
      <w:szCs w:val="26"/>
      <w:lang w:val="en-US" w:bidi="en-US"/>
    </w:rPr>
  </w:style>
  <w:style w:type="character" w:styleId="a7">
    <w:name w:val="Strong"/>
    <w:basedOn w:val="a0"/>
    <w:uiPriority w:val="22"/>
    <w:qFormat/>
    <w:rsid w:val="00B5799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5D3"/>
    <w:pPr>
      <w:spacing w:line="288" w:lineRule="auto"/>
    </w:pPr>
    <w:rPr>
      <w:rFonts w:ascii="Calibri" w:eastAsia="Times New Roman" w:hAnsi="Calibri" w:cs="Times New Roman"/>
      <w:i/>
      <w:iCs/>
      <w:sz w:val="20"/>
      <w:szCs w:val="20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DF05D3"/>
    <w:pPr>
      <w:pBdr>
        <w:top w:val="single" w:sz="8" w:space="0" w:color="9F2936"/>
        <w:left w:val="single" w:sz="8" w:space="0" w:color="9F2936"/>
        <w:bottom w:val="single" w:sz="8" w:space="0" w:color="9F2936"/>
        <w:right w:val="single" w:sz="8" w:space="0" w:color="9F2936"/>
      </w:pBdr>
      <w:shd w:val="clear" w:color="auto" w:fill="F2CDD1"/>
      <w:spacing w:before="480" w:after="100" w:line="269" w:lineRule="auto"/>
      <w:contextualSpacing/>
      <w:outlineLvl w:val="0"/>
    </w:pPr>
    <w:rPr>
      <w:b/>
      <w:bCs/>
      <w:color w:val="4E141A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27D0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05D3"/>
    <w:rPr>
      <w:rFonts w:ascii="Calibri" w:eastAsia="Times New Roman" w:hAnsi="Calibri" w:cs="Times New Roman"/>
      <w:b/>
      <w:bCs/>
      <w:i/>
      <w:iCs/>
      <w:color w:val="4E141A"/>
      <w:shd w:val="clear" w:color="auto" w:fill="F2CDD1"/>
      <w:lang w:val="en-US" w:bidi="en-US"/>
    </w:rPr>
  </w:style>
  <w:style w:type="paragraph" w:styleId="a3">
    <w:name w:val="No Spacing"/>
    <w:basedOn w:val="a"/>
    <w:uiPriority w:val="1"/>
    <w:qFormat/>
    <w:rsid w:val="00DF05D3"/>
    <w:pPr>
      <w:spacing w:after="0" w:line="240" w:lineRule="auto"/>
    </w:pPr>
  </w:style>
  <w:style w:type="character" w:styleId="a4">
    <w:name w:val="Intense Emphasis"/>
    <w:uiPriority w:val="21"/>
    <w:qFormat/>
    <w:rsid w:val="00DF05D3"/>
    <w:rPr>
      <w:rFonts w:ascii="Calibri" w:eastAsia="Times New Roman" w:hAnsi="Calibri" w:cs="Times New Roman"/>
      <w:b/>
      <w:bCs/>
      <w:i/>
      <w:iCs/>
      <w:dstrike w:val="0"/>
      <w:color w:val="FFFFFF"/>
      <w:bdr w:val="single" w:sz="18" w:space="0" w:color="9F2936"/>
      <w:shd w:val="clear" w:color="auto" w:fill="9F2936"/>
      <w:vertAlign w:val="baseline"/>
    </w:rPr>
  </w:style>
  <w:style w:type="paragraph" w:styleId="a5">
    <w:name w:val="Balloon Text"/>
    <w:basedOn w:val="a"/>
    <w:link w:val="a6"/>
    <w:uiPriority w:val="99"/>
    <w:semiHidden/>
    <w:unhideWhenUsed/>
    <w:rsid w:val="00DF05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F05D3"/>
    <w:rPr>
      <w:rFonts w:ascii="Tahoma" w:eastAsia="Times New Roman" w:hAnsi="Tahoma" w:cs="Tahoma"/>
      <w:i/>
      <w:iCs/>
      <w:sz w:val="16"/>
      <w:szCs w:val="16"/>
      <w:lang w:val="en-US" w:bidi="en-US"/>
    </w:rPr>
  </w:style>
  <w:style w:type="character" w:customStyle="1" w:styleId="20">
    <w:name w:val="Заголовок 2 Знак"/>
    <w:basedOn w:val="a0"/>
    <w:link w:val="2"/>
    <w:uiPriority w:val="9"/>
    <w:semiHidden/>
    <w:rsid w:val="00127D0B"/>
    <w:rPr>
      <w:rFonts w:asciiTheme="majorHAnsi" w:eastAsiaTheme="majorEastAsia" w:hAnsiTheme="majorHAnsi" w:cstheme="majorBidi"/>
      <w:b/>
      <w:bCs/>
      <w:i/>
      <w:iCs/>
      <w:color w:val="4F81BD" w:themeColor="accent1"/>
      <w:sz w:val="26"/>
      <w:szCs w:val="26"/>
      <w:lang w:val="en-US" w:bidi="en-US"/>
    </w:rPr>
  </w:style>
  <w:style w:type="character" w:styleId="a7">
    <w:name w:val="Strong"/>
    <w:basedOn w:val="a0"/>
    <w:uiPriority w:val="22"/>
    <w:qFormat/>
    <w:rsid w:val="00B5799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3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5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4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747</Words>
  <Characters>4261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dcterms:created xsi:type="dcterms:W3CDTF">2020-11-12T09:04:00Z</dcterms:created>
  <dcterms:modified xsi:type="dcterms:W3CDTF">2020-11-12T09:04:00Z</dcterms:modified>
</cp:coreProperties>
</file>