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Утверждаю</w:t>
      </w:r>
    </w:p>
    <w:p>
      <w:pPr>
        <w:spacing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Директор МБОУ «Школа №32»</w:t>
      </w:r>
    </w:p>
    <w:p>
      <w:pPr>
        <w:spacing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______________Л.Ф.Сагдиева</w:t>
      </w:r>
    </w:p>
    <w:p>
      <w:pPr>
        <w:spacing w:line="240" w:lineRule="auto"/>
        <w:jc w:val="right"/>
        <w:rPr>
          <w:rFonts w:ascii="Times New Roman" w:hAnsi="Times New Roman" w:cs="Times New Roman"/>
          <w:b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Программа</w:t>
      </w:r>
    </w:p>
    <w:p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Весеннего</w:t>
      </w:r>
      <w:r>
        <w:rPr>
          <w:rFonts w:hint="default"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>пришкольного лагеря</w:t>
      </w:r>
    </w:p>
    <w:p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«Радуга»</w:t>
      </w: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</w:p>
    <w:p>
      <w:pPr>
        <w:pStyle w:val="8"/>
        <w:jc w:val="center"/>
        <w:rPr>
          <w:sz w:val="22"/>
          <w:szCs w:val="22"/>
        </w:rPr>
      </w:pPr>
      <w:r>
        <w:rPr>
          <w:sz w:val="22"/>
          <w:szCs w:val="22"/>
        </w:rPr>
        <w:t>2023 год</w:t>
      </w:r>
      <w:r>
        <w:rPr>
          <w:sz w:val="22"/>
          <w:szCs w:val="22"/>
        </w:rPr>
        <w:br w:type="page"/>
      </w:r>
      <w:r>
        <w:rPr>
          <w:b/>
          <w:bCs/>
          <w:sz w:val="22"/>
          <w:szCs w:val="22"/>
        </w:rPr>
        <w:t>Информационная карта</w:t>
      </w:r>
    </w:p>
    <w:p>
      <w:pPr>
        <w:pStyle w:val="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программы </w:t>
      </w:r>
    </w:p>
    <w:p>
      <w:pPr>
        <w:pStyle w:val="8"/>
        <w:jc w:val="center"/>
        <w:rPr>
          <w:b/>
          <w:bCs/>
          <w:sz w:val="22"/>
          <w:szCs w:val="22"/>
        </w:rPr>
      </w:pPr>
    </w:p>
    <w:p>
      <w:pPr>
        <w:pStyle w:val="8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Полное наименование учреждения: </w:t>
      </w:r>
      <w:r>
        <w:rPr>
          <w:bCs/>
          <w:sz w:val="22"/>
          <w:szCs w:val="22"/>
        </w:rPr>
        <w:t xml:space="preserve">Муниципальное бюджетное образовательное учреждение «Средняя общеобразовательная школа №32» Кировского района г.Казани. </w:t>
      </w:r>
    </w:p>
    <w:p>
      <w:pPr>
        <w:pStyle w:val="8"/>
        <w:rPr>
          <w:rFonts w:hint="default"/>
          <w:sz w:val="22"/>
          <w:szCs w:val="22"/>
          <w:highlight w:val="none"/>
          <w:lang w:val="ru-RU"/>
        </w:rPr>
      </w:pPr>
      <w:r>
        <w:rPr>
          <w:b/>
          <w:bCs/>
          <w:sz w:val="22"/>
          <w:szCs w:val="22"/>
          <w:highlight w:val="none"/>
        </w:rPr>
        <w:t xml:space="preserve">Название смены: </w:t>
      </w:r>
      <w:r>
        <w:rPr>
          <w:rFonts w:hint="default"/>
          <w:b/>
          <w:bCs/>
          <w:sz w:val="22"/>
          <w:szCs w:val="22"/>
          <w:highlight w:val="none"/>
          <w:lang w:val="ru-RU"/>
        </w:rPr>
        <w:t>«Мы -граждане России»</w:t>
      </w:r>
    </w:p>
    <w:p>
      <w:pPr>
        <w:pStyle w:val="8"/>
        <w:rPr>
          <w:bCs/>
          <w:sz w:val="22"/>
          <w:szCs w:val="22"/>
          <w:highlight w:val="none"/>
        </w:rPr>
      </w:pPr>
      <w:r>
        <w:rPr>
          <w:b/>
          <w:bCs/>
          <w:sz w:val="22"/>
          <w:szCs w:val="22"/>
          <w:highlight w:val="none"/>
        </w:rPr>
        <w:t>Срок реализации программы:</w:t>
      </w:r>
      <w:r>
        <w:rPr>
          <w:bCs/>
          <w:sz w:val="22"/>
          <w:szCs w:val="22"/>
          <w:highlight w:val="none"/>
        </w:rPr>
        <w:t xml:space="preserve"> С </w:t>
      </w:r>
      <w:r>
        <w:rPr>
          <w:rFonts w:hint="default"/>
          <w:bCs/>
          <w:sz w:val="22"/>
          <w:szCs w:val="22"/>
          <w:highlight w:val="none"/>
          <w:lang w:val="ru-RU"/>
        </w:rPr>
        <w:t>25 марта</w:t>
      </w:r>
      <w:r>
        <w:rPr>
          <w:bCs/>
          <w:sz w:val="22"/>
          <w:szCs w:val="22"/>
          <w:highlight w:val="none"/>
        </w:rPr>
        <w:t xml:space="preserve"> по </w:t>
      </w:r>
      <w:r>
        <w:rPr>
          <w:rFonts w:hint="default"/>
          <w:bCs/>
          <w:sz w:val="22"/>
          <w:szCs w:val="22"/>
          <w:highlight w:val="none"/>
          <w:lang w:val="ru-RU"/>
        </w:rPr>
        <w:t>1 апреля</w:t>
      </w:r>
      <w:r>
        <w:rPr>
          <w:bCs/>
          <w:sz w:val="22"/>
          <w:szCs w:val="22"/>
          <w:highlight w:val="none"/>
        </w:rPr>
        <w:t xml:space="preserve"> 202</w:t>
      </w:r>
      <w:r>
        <w:rPr>
          <w:rFonts w:hint="default"/>
          <w:bCs/>
          <w:sz w:val="22"/>
          <w:szCs w:val="22"/>
          <w:highlight w:val="none"/>
          <w:lang w:val="ru-RU"/>
        </w:rPr>
        <w:t>3</w:t>
      </w:r>
      <w:r>
        <w:rPr>
          <w:bCs/>
          <w:sz w:val="22"/>
          <w:szCs w:val="22"/>
          <w:highlight w:val="none"/>
        </w:rPr>
        <w:t>г.</w:t>
      </w:r>
    </w:p>
    <w:p>
      <w:pPr>
        <w:pStyle w:val="8"/>
        <w:rPr>
          <w:bCs/>
          <w:sz w:val="22"/>
          <w:szCs w:val="22"/>
          <w:highlight w:val="none"/>
        </w:rPr>
      </w:pPr>
      <w:r>
        <w:rPr>
          <w:b/>
          <w:bCs/>
          <w:sz w:val="22"/>
          <w:szCs w:val="22"/>
          <w:highlight w:val="none"/>
        </w:rPr>
        <w:t>Количество воспитанников:</w:t>
      </w:r>
      <w:r>
        <w:rPr>
          <w:bCs/>
          <w:sz w:val="22"/>
          <w:szCs w:val="22"/>
          <w:highlight w:val="none"/>
        </w:rPr>
        <w:t xml:space="preserve"> </w:t>
      </w:r>
      <w:r>
        <w:rPr>
          <w:rFonts w:hint="default"/>
          <w:bCs/>
          <w:sz w:val="22"/>
          <w:szCs w:val="22"/>
          <w:highlight w:val="none"/>
          <w:lang w:val="ru-RU"/>
        </w:rPr>
        <w:t>4</w:t>
      </w:r>
      <w:r>
        <w:rPr>
          <w:bCs/>
          <w:sz w:val="22"/>
          <w:szCs w:val="22"/>
          <w:highlight w:val="none"/>
        </w:rPr>
        <w:t>0 человек в возрасте от 7 до 1</w:t>
      </w:r>
      <w:r>
        <w:rPr>
          <w:rFonts w:hint="default"/>
          <w:bCs/>
          <w:sz w:val="22"/>
          <w:szCs w:val="22"/>
          <w:highlight w:val="none"/>
          <w:lang w:val="ru-RU"/>
        </w:rPr>
        <w:t>1</w:t>
      </w:r>
      <w:r>
        <w:rPr>
          <w:bCs/>
          <w:sz w:val="22"/>
          <w:szCs w:val="22"/>
          <w:highlight w:val="none"/>
        </w:rPr>
        <w:t xml:space="preserve"> лет</w:t>
      </w:r>
    </w:p>
    <w:p>
      <w:pPr>
        <w:pStyle w:val="8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Сведения об участниках программы:</w:t>
      </w:r>
      <w:r>
        <w:rPr>
          <w:bCs/>
          <w:sz w:val="22"/>
          <w:szCs w:val="22"/>
        </w:rPr>
        <w:t xml:space="preserve"> педагогический коллектив МБОУ «Школа №32» г. Казани</w:t>
      </w:r>
    </w:p>
    <w:p>
      <w:pPr>
        <w:pStyle w:val="8"/>
        <w:rPr>
          <w:bCs/>
          <w:sz w:val="22"/>
          <w:szCs w:val="22"/>
        </w:rPr>
      </w:pPr>
      <w:r>
        <w:rPr>
          <w:bCs/>
          <w:sz w:val="22"/>
          <w:szCs w:val="22"/>
        </w:rPr>
        <w:t>Место проведения смены: в период проведения смены используются помещения и территория МБОУ «Школа №32»: игровые комнаты, столовая, спортивный зал, гардероб, туалеты.</w:t>
      </w:r>
    </w:p>
    <w:p>
      <w:pPr>
        <w:pStyle w:val="8"/>
        <w:rPr>
          <w:bCs/>
          <w:sz w:val="22"/>
          <w:szCs w:val="22"/>
        </w:rPr>
      </w:pPr>
    </w:p>
    <w:p>
      <w:pPr>
        <w:pStyle w:val="8"/>
        <w:rPr>
          <w:sz w:val="22"/>
          <w:szCs w:val="22"/>
        </w:rPr>
      </w:pPr>
    </w:p>
    <w:p>
      <w:pPr>
        <w:pStyle w:val="8"/>
        <w:rPr>
          <w:sz w:val="22"/>
          <w:szCs w:val="22"/>
        </w:rPr>
      </w:pPr>
      <w:r>
        <w:rPr>
          <w:sz w:val="22"/>
          <w:szCs w:val="22"/>
        </w:rPr>
        <w:br w:type="page"/>
      </w:r>
    </w:p>
    <w:p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Пояснительная записка</w:t>
      </w:r>
    </w:p>
    <w:p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Каникулярное время – это смена деятельности школьников, которая позволяет умственный труд, характерный для образовательного процесса, заменить многообразием досугово-оздоровительных форм работы. Во время  каникул происходит разрядка накопившейся  напряженности, восстановление израсходованных сил, здоровья, развитие творческого потенциала. Эти функции выполняет школьный лагерь с дневным пребыванием детей.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Следовательно, в каникулярный период перед педагогическим коллективом стоит проблема наиболее рациональной и эффективной жизнедеятельности пришкольного лагеря, а также организации здорового питания. Для воплощения концептуальной идеи создана Программа по организации жизнедеятельности весеннего пришкольного лагеря МБОУ «Школа №32» Кировского района                            г. Казани  «Радуга».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Ее разработка и внедрение продиктованы необходимостью реализации прав детей на полноценный отдых, оздоровление, досуг в летнее каникулярное время.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В настоящее время общество осознало необходимость осуществления культурных целей образования, ориентированных на личность и ее саморазвитие в конкретных педагогических системах, в том числе в школьных лагерях.</w:t>
      </w:r>
    </w:p>
    <w:p>
      <w:pPr>
        <w:pStyle w:val="8"/>
        <w:rPr>
          <w:sz w:val="22"/>
          <w:szCs w:val="22"/>
        </w:rPr>
      </w:pPr>
      <w:r>
        <w:rPr>
          <w:rFonts w:eastAsia="Times New Roman"/>
          <w:sz w:val="22"/>
          <w:szCs w:val="22"/>
          <w:lang w:eastAsia="ru-RU"/>
        </w:rPr>
        <w:t xml:space="preserve">Данная программа направлена на художественно-эстетическое воспитание детей. Развитию творческого потенциала детей педагогический коллектив уделяет большое значение. Педагоги дополнительного образования художественно-эстетической, технической, прикладной направленности единодушно считают, что при отсутствии целенаправленного педагогического воздействия на развитие творческих способностей происходит их угасание. Профильная смена называется </w:t>
      </w:r>
      <w:r>
        <w:rPr>
          <w:sz w:val="22"/>
          <w:szCs w:val="22"/>
          <w:highlight w:val="none"/>
        </w:rPr>
        <w:t>«</w:t>
      </w:r>
      <w:r>
        <w:rPr>
          <w:b/>
          <w:sz w:val="22"/>
          <w:szCs w:val="22"/>
          <w:highlight w:val="none"/>
          <w:lang w:val="ru-RU"/>
        </w:rPr>
        <w:t>Мы</w:t>
      </w:r>
      <w:r>
        <w:rPr>
          <w:rFonts w:hint="default"/>
          <w:b/>
          <w:sz w:val="22"/>
          <w:szCs w:val="22"/>
          <w:highlight w:val="none"/>
          <w:lang w:val="ru-RU"/>
        </w:rPr>
        <w:t xml:space="preserve"> - граждане России</w:t>
      </w:r>
      <w:r>
        <w:rPr>
          <w:sz w:val="22"/>
          <w:szCs w:val="22"/>
          <w:highlight w:val="none"/>
        </w:rPr>
        <w:t>».</w:t>
      </w:r>
      <w:r>
        <w:rPr>
          <w:rFonts w:eastAsia="Times New Roman"/>
          <w:b/>
          <w:sz w:val="22"/>
          <w:szCs w:val="22"/>
          <w:lang w:eastAsia="ru-RU"/>
        </w:rPr>
        <w:t xml:space="preserve">  </w:t>
      </w:r>
      <w:r>
        <w:rPr>
          <w:rFonts w:eastAsia="Times New Roman"/>
          <w:sz w:val="22"/>
          <w:szCs w:val="22"/>
          <w:lang w:eastAsia="ru-RU"/>
        </w:rPr>
        <w:t xml:space="preserve">Программа и план работы лагеря разработан по общегородскому расписанию. 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Продолжительность программы – </w:t>
      </w:r>
      <w:r>
        <w:rPr>
          <w:rFonts w:hint="default" w:ascii="Times New Roman" w:hAnsi="Times New Roman" w:eastAsia="Times New Roman" w:cs="Times New Roman"/>
          <w:lang w:val="en-US" w:eastAsia="ru-RU"/>
        </w:rPr>
        <w:t>7</w:t>
      </w:r>
      <w:r>
        <w:rPr>
          <w:rFonts w:ascii="Times New Roman" w:hAnsi="Times New Roman" w:eastAsia="Times New Roman" w:cs="Times New Roman"/>
          <w:highlight w:val="none"/>
          <w:lang w:eastAsia="ru-RU"/>
        </w:rPr>
        <w:t xml:space="preserve"> рабочих дней.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Основной состав лагеря – это учащиеся школы в возрасте </w:t>
      </w:r>
      <w:r>
        <w:rPr>
          <w:rFonts w:ascii="Times New Roman" w:hAnsi="Times New Roman" w:eastAsia="Times New Roman" w:cs="Times New Roman"/>
          <w:highlight w:val="none"/>
          <w:lang w:eastAsia="ru-RU"/>
        </w:rPr>
        <w:t>7-1</w:t>
      </w:r>
      <w:r>
        <w:rPr>
          <w:rFonts w:hint="default" w:ascii="Times New Roman" w:hAnsi="Times New Roman" w:eastAsia="Times New Roman" w:cs="Times New Roman"/>
          <w:highlight w:val="none"/>
          <w:lang w:val="en-US" w:eastAsia="ru-RU"/>
        </w:rPr>
        <w:t>1</w:t>
      </w:r>
      <w:r>
        <w:rPr>
          <w:rFonts w:ascii="Times New Roman" w:hAnsi="Times New Roman" w:eastAsia="Times New Roman" w:cs="Times New Roman"/>
          <w:highlight w:val="none"/>
          <w:lang w:eastAsia="ru-RU"/>
        </w:rPr>
        <w:t xml:space="preserve"> лет</w:t>
      </w:r>
      <w:r>
        <w:rPr>
          <w:rFonts w:ascii="Times New Roman" w:hAnsi="Times New Roman" w:eastAsia="Times New Roman" w:cs="Times New Roman"/>
          <w:lang w:eastAsia="ru-RU"/>
        </w:rPr>
        <w:t xml:space="preserve">. Лагерь посещают активисты. В лагере отдыхает </w:t>
      </w:r>
      <w:r>
        <w:rPr>
          <w:rFonts w:hint="default" w:ascii="Times New Roman" w:hAnsi="Times New Roman" w:eastAsia="Times New Roman" w:cs="Times New Roman"/>
          <w:lang w:val="en-US" w:eastAsia="ru-RU"/>
        </w:rPr>
        <w:t>40</w:t>
      </w:r>
      <w:r>
        <w:rPr>
          <w:rFonts w:ascii="Times New Roman" w:hAnsi="Times New Roman" w:eastAsia="Times New Roman" w:cs="Times New Roman"/>
          <w:highlight w:val="none"/>
          <w:lang w:eastAsia="ru-RU"/>
        </w:rPr>
        <w:t xml:space="preserve"> человек.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Программа разработана с учетом следующих законодательных </w:t>
      </w:r>
      <w:r>
        <w:rPr>
          <w:rFonts w:ascii="Times New Roman" w:hAnsi="Times New Roman" w:eastAsia="Times New Roman" w:cs="Times New Roman"/>
          <w:b/>
          <w:lang w:eastAsia="ru-RU"/>
        </w:rPr>
        <w:t>нормативно-правовых документов: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– Конвенцией ООН о правах ребенка;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– Конституцией РФ;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– Законом РФ «Об образовании»;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– Федеральным законом «Об основных гарантиях прав ребенка в Российской Федерации» от 24.07.98 г. № 124-Ф3;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Однако анализ здоровья воспитанников лагеря свидетельствует о том, что больше половины из них имеют различные болезни. Самые распространенные из них: сколиоз, нарушение осанки, ослабленное зрение и т. д. Доказано, что если ребенок болен, он не может отдать все свои силы на созидание, на преодоление задач, связанных с творческой деятельностью.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Понятие «здоровый образ жизни» необходимо закладывать еще в детстве. По опросам детей, родители многих из них ищут спасение в медикаментах, недооценивая силу воздействия на организм и эффективность таких факторов, как  двигательная  активность, занятия хореографией, закаливание,  и др.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Учитывая все вышесказанное, педагогический коллектив зимнего оздоровительного лагеря ставит перед собой следующие </w:t>
      </w:r>
      <w:r>
        <w:rPr>
          <w:rFonts w:ascii="Times New Roman" w:hAnsi="Times New Roman" w:eastAsia="Times New Roman" w:cs="Times New Roman"/>
          <w:b/>
          <w:lang w:eastAsia="ru-RU"/>
        </w:rPr>
        <w:t>цели и задачи: </w:t>
      </w:r>
    </w:p>
    <w:p>
      <w:pPr>
        <w:pStyle w:val="7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художественно-эстетическое воспитание детей</w:t>
      </w:r>
    </w:p>
    <w:p>
      <w:pPr>
        <w:pStyle w:val="7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развитие творческого потенциала детей</w:t>
      </w:r>
    </w:p>
    <w:p>
      <w:pPr>
        <w:pStyle w:val="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color w:val="000000"/>
          <w:lang w:eastAsia="ru-RU"/>
        </w:rPr>
        <w:t>создание оптимальных условий, обеспечивающих полноценный       отдых детей, их оздоровление и творческое развитие</w:t>
      </w:r>
    </w:p>
    <w:p>
      <w:pPr>
        <w:pStyle w:val="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color w:val="000000"/>
          <w:lang w:eastAsia="ru-RU"/>
        </w:rPr>
        <w:t>способствовать укреплению навыков к здоровому образу жизни</w:t>
      </w:r>
    </w:p>
    <w:p>
      <w:pPr>
        <w:pStyle w:val="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color w:val="000000"/>
          <w:lang w:eastAsia="ru-RU"/>
        </w:rPr>
        <w:t>развитие эмоционально – эстетического отношения к традиционной национальной культуре</w:t>
      </w:r>
    </w:p>
    <w:p>
      <w:pPr>
        <w:pStyle w:val="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color w:val="000000"/>
          <w:lang w:eastAsia="ru-RU"/>
        </w:rPr>
        <w:t>развитие индивидуальных художественных способностей</w:t>
      </w:r>
    </w:p>
    <w:p>
      <w:pPr>
        <w:pStyle w:val="7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развитие и укрепление связей школы, семьи, учреждений дополнительного образования, культуры и др.</w:t>
      </w:r>
    </w:p>
    <w:p>
      <w:pPr>
        <w:pStyle w:val="7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b/>
          <w:bCs/>
          <w:lang w:eastAsia="ru-RU"/>
        </w:rPr>
        <w:t>Художественно – творческая деятельность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 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b/>
          <w:bCs/>
          <w:lang w:eastAsia="ru-RU"/>
        </w:rPr>
        <w:t>Формы организации художественно-творческой деятельности:</w:t>
      </w:r>
    </w:p>
    <w:p>
      <w:pPr>
        <w:pStyle w:val="7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1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Изобразительная деятельность</w:t>
      </w:r>
    </w:p>
    <w:p>
      <w:pPr>
        <w:pStyle w:val="7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1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Конкурсные программы</w:t>
      </w:r>
    </w:p>
    <w:p>
      <w:pPr>
        <w:pStyle w:val="7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1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Творческие конкурсы</w:t>
      </w:r>
    </w:p>
    <w:p>
      <w:pPr>
        <w:pStyle w:val="7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1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Игровые творческие программы</w:t>
      </w:r>
    </w:p>
    <w:p>
      <w:pPr>
        <w:pStyle w:val="7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1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Творческие игры</w:t>
      </w:r>
    </w:p>
    <w:p>
      <w:pPr>
        <w:pStyle w:val="7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11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Выставки</w:t>
      </w:r>
    </w:p>
    <w:p>
      <w:pPr>
        <w:pStyle w:val="7"/>
        <w:tabs>
          <w:tab w:val="left" w:pos="0"/>
        </w:tabs>
        <w:spacing w:after="0" w:line="240" w:lineRule="auto"/>
        <w:ind w:left="11"/>
        <w:jc w:val="both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Ожидаемые результаты:</w:t>
      </w:r>
    </w:p>
    <w:p>
      <w:pPr>
        <w:pStyle w:val="7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способность к эмоциональному сопереживанию, одобрению прекрасного, доброго;</w:t>
      </w:r>
    </w:p>
    <w:p>
      <w:pPr>
        <w:pStyle w:val="7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социализация личности воспитанников, приобретение опыта совместной деятельности;</w:t>
      </w:r>
    </w:p>
    <w:p>
      <w:pPr>
        <w:pStyle w:val="7"/>
        <w:numPr>
          <w:ilvl w:val="0"/>
          <w:numId w:val="3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успешное выступление детей в мероприятиях, конкурсах повысит социальную активность.</w:t>
      </w:r>
    </w:p>
    <w:p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Оценка деятельности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качестве мер общественных воздействий следуют виды поощрений:</w:t>
      </w:r>
    </w:p>
    <w:p>
      <w:pPr>
        <w:pStyle w:val="7"/>
        <w:numPr>
          <w:ilvl w:val="0"/>
          <w:numId w:val="4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награждение грамотой;</w:t>
      </w:r>
    </w:p>
    <w:p>
      <w:pPr>
        <w:pStyle w:val="7"/>
        <w:numPr>
          <w:ilvl w:val="0"/>
          <w:numId w:val="4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награждение подарками;</w:t>
      </w:r>
    </w:p>
    <w:p>
      <w:pPr>
        <w:pStyle w:val="7"/>
        <w:numPr>
          <w:ilvl w:val="0"/>
          <w:numId w:val="4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награждение сладкими подарками.</w:t>
      </w: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tbl>
      <w:tblPr>
        <w:tblStyle w:val="6"/>
        <w:tblpPr w:leftFromText="180" w:rightFromText="180" w:vertAnchor="text" w:horzAnchor="margin" w:tblpY="53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Начальник лагеря:_____________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Е.С.Зиятдинова</w:t>
            </w:r>
          </w:p>
          <w:p>
            <w:pPr>
              <w:pStyle w:val="7"/>
              <w:spacing w:after="0" w:line="240" w:lineRule="auto"/>
              <w:ind w:left="459"/>
              <w:rPr>
                <w:rFonts w:ascii="Times New Roman" w:hAnsi="Times New Roman" w:cs="Times New Roman"/>
              </w:rPr>
            </w:pPr>
          </w:p>
          <w:p>
            <w:pPr>
              <w:pStyle w:val="7"/>
              <w:spacing w:after="0" w:line="240" w:lineRule="auto"/>
              <w:ind w:left="459"/>
              <w:rPr>
                <w:rFonts w:ascii="Times New Roman" w:hAnsi="Times New Roman" w:cs="Times New Roman"/>
              </w:rPr>
            </w:pPr>
          </w:p>
          <w:p>
            <w:pPr>
              <w:pStyle w:val="7"/>
              <w:spacing w:after="0" w:line="240" w:lineRule="auto"/>
              <w:ind w:left="459"/>
              <w:rPr>
                <w:rFonts w:ascii="Times New Roman" w:hAnsi="Times New Roman" w:cs="Times New Roman"/>
              </w:rPr>
            </w:pPr>
          </w:p>
          <w:p>
            <w:pPr>
              <w:pStyle w:val="7"/>
              <w:spacing w:after="0" w:line="240" w:lineRule="auto"/>
              <w:ind w:left="459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</w:rPr>
      </w:pPr>
    </w:p>
    <w:p>
      <w:p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>
      <w:pPr>
        <w:pStyle w:val="8"/>
        <w:ind w:firstLine="56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Список литературы: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Журнал «Дополнительное образование и воспитание, № 1, 2010 год,  Из. «Витязь», 2009 г.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>2. Материалы интернет</w:t>
      </w:r>
      <w:r>
        <w:rPr>
          <w:rFonts w:hint="default"/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 xml:space="preserve">- сайтов.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Газета «Педсовет» за 2000-2009 год.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Газета: «Последний звонок» за 2000-2009 год.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Научно-практический журнал «Завуч начальной школы», №2 – 2008.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«Необычные праздники дома¸ в школе и во дворе». Л. Соколова. Новосибирск.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>7. Газета ―Спорт в школе.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Л.Е. Артамонова «Летний лагерь, организация, работа вожатого», Из. «Вако» 2006 г. </w:t>
      </w:r>
    </w:p>
    <w:p>
      <w:pPr>
        <w:pStyle w:val="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А.А. Данилков «Игры на каждый день с тинейджерами», Сибирское университетское издательство, 2008 год, </w:t>
      </w:r>
      <w:bookmarkStart w:id="0" w:name="_GoBack"/>
      <w:bookmarkEnd w:id="0"/>
    </w:p>
    <w:sectPr>
      <w:pgSz w:w="11906" w:h="16838"/>
      <w:pgMar w:top="1134" w:right="850" w:bottom="1134" w:left="99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64921"/>
    <w:multiLevelType w:val="multilevel"/>
    <w:tmpl w:val="22B64921"/>
    <w:lvl w:ilvl="0" w:tentative="0">
      <w:start w:val="0"/>
      <w:numFmt w:val="bullet"/>
      <w:lvlText w:val=""/>
      <w:lvlJc w:val="left"/>
      <w:pPr>
        <w:ind w:left="1095" w:hanging="735"/>
      </w:pPr>
      <w:rPr>
        <w:rFonts w:hint="default" w:ascii="Symbol" w:hAnsi="Symbol" w:eastAsia="Times New Roman" w:cs="Times New Roman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4AD0A43"/>
    <w:multiLevelType w:val="multilevel"/>
    <w:tmpl w:val="34AD0A4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4DCD784F"/>
    <w:multiLevelType w:val="multilevel"/>
    <w:tmpl w:val="4DCD784F"/>
    <w:lvl w:ilvl="0" w:tentative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>
    <w:nsid w:val="70FB1EAD"/>
    <w:multiLevelType w:val="multilevel"/>
    <w:tmpl w:val="70FB1EAD"/>
    <w:lvl w:ilvl="0" w:tentative="0">
      <w:start w:val="1"/>
      <w:numFmt w:val="bullet"/>
      <w:lvlText w:val=""/>
      <w:lvlJc w:val="left"/>
      <w:pPr>
        <w:ind w:left="1287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F7F"/>
    <w:rsid w:val="00053137"/>
    <w:rsid w:val="00064A64"/>
    <w:rsid w:val="00090653"/>
    <w:rsid w:val="00147872"/>
    <w:rsid w:val="001B6E1A"/>
    <w:rsid w:val="0021681B"/>
    <w:rsid w:val="002A1F75"/>
    <w:rsid w:val="002B33F4"/>
    <w:rsid w:val="002F1003"/>
    <w:rsid w:val="00344B76"/>
    <w:rsid w:val="00367558"/>
    <w:rsid w:val="00380419"/>
    <w:rsid w:val="00395AC5"/>
    <w:rsid w:val="003A32E7"/>
    <w:rsid w:val="003E0C43"/>
    <w:rsid w:val="00417031"/>
    <w:rsid w:val="004451B9"/>
    <w:rsid w:val="004529A3"/>
    <w:rsid w:val="004912F8"/>
    <w:rsid w:val="004A1F71"/>
    <w:rsid w:val="00564B33"/>
    <w:rsid w:val="00581CBF"/>
    <w:rsid w:val="00596B00"/>
    <w:rsid w:val="005A5CDE"/>
    <w:rsid w:val="005D3CBD"/>
    <w:rsid w:val="00660D73"/>
    <w:rsid w:val="006C3A82"/>
    <w:rsid w:val="00725F85"/>
    <w:rsid w:val="00736030"/>
    <w:rsid w:val="00744F66"/>
    <w:rsid w:val="0075385F"/>
    <w:rsid w:val="007F1FCF"/>
    <w:rsid w:val="00850DF5"/>
    <w:rsid w:val="00851A19"/>
    <w:rsid w:val="008E1C13"/>
    <w:rsid w:val="009319BE"/>
    <w:rsid w:val="0095532B"/>
    <w:rsid w:val="009A63E2"/>
    <w:rsid w:val="009C722F"/>
    <w:rsid w:val="009E1D23"/>
    <w:rsid w:val="009E6334"/>
    <w:rsid w:val="00A176C6"/>
    <w:rsid w:val="00A2356A"/>
    <w:rsid w:val="00AE4798"/>
    <w:rsid w:val="00B066F1"/>
    <w:rsid w:val="00B82F7F"/>
    <w:rsid w:val="00C06CA5"/>
    <w:rsid w:val="00C10933"/>
    <w:rsid w:val="00C473DD"/>
    <w:rsid w:val="00C860CF"/>
    <w:rsid w:val="00D55ED5"/>
    <w:rsid w:val="00DE01ED"/>
    <w:rsid w:val="00DF5E8E"/>
    <w:rsid w:val="00E228E9"/>
    <w:rsid w:val="00E27FCD"/>
    <w:rsid w:val="00E35054"/>
    <w:rsid w:val="00E35828"/>
    <w:rsid w:val="00E53772"/>
    <w:rsid w:val="00E63E70"/>
    <w:rsid w:val="00F8201B"/>
    <w:rsid w:val="00F97D98"/>
    <w:rsid w:val="00FA630A"/>
    <w:rsid w:val="00FB0733"/>
    <w:rsid w:val="44A0123C"/>
    <w:rsid w:val="691A30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Body Text Indent 3"/>
    <w:basedOn w:val="1"/>
    <w:link w:val="12"/>
    <w:uiPriority w:val="0"/>
    <w:pPr>
      <w:spacing w:after="0" w:line="240" w:lineRule="auto"/>
      <w:ind w:firstLine="561"/>
      <w:jc w:val="both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table" w:styleId="6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paragraph" w:customStyle="1" w:styleId="8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character" w:customStyle="1" w:styleId="9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0">
    <w:name w:val="Список-таблица 3 — акцент 11"/>
    <w:basedOn w:val="3"/>
    <w:qFormat/>
    <w:uiPriority w:val="48"/>
    <w:pPr>
      <w:spacing w:after="0" w:line="240" w:lineRule="auto"/>
    </w:pPr>
    <w:rPr>
      <w:rFonts w:ascii="Calibri" w:hAnsi="Calibri" w:eastAsia="Calibri" w:cs="Times New Roman"/>
      <w:lang w:eastAsia="ru-RU"/>
    </w:r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tcPr>
        <w:tcBorders>
          <w:top w:val="single" w:color="4F81BD" w:themeColor="accent1" w:sz="4" w:space="0"/>
          <w:bottom w:val="single" w:color="4F81BD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F81BD" w:themeColor="accent1" w:sz="4" w:space="0"/>
          <w:left w:val="nil"/>
        </w:tcBorders>
      </w:tcPr>
    </w:tblStylePr>
    <w:tblStylePr w:type="swCell">
      <w:tcPr>
        <w:tcBorders>
          <w:top w:val="double" w:color="4F81BD" w:themeColor="accent1" w:sz="4" w:space="0"/>
          <w:right w:val="nil"/>
        </w:tcBorders>
      </w:tcPr>
    </w:tblStylePr>
  </w:style>
  <w:style w:type="table" w:customStyle="1" w:styleId="11">
    <w:name w:val="Сетка таблицы светлая1"/>
    <w:basedOn w:val="3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Основной текст с отступом 3 Знак"/>
    <w:basedOn w:val="2"/>
    <w:link w:val="5"/>
    <w:uiPriority w:val="0"/>
    <w:rPr>
      <w:rFonts w:ascii="Times New Roman" w:hAnsi="Times New Roman" w:eastAsia="Times New Roman" w:cs="Times New Roman"/>
      <w:sz w:val="28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910</Words>
  <Characters>5191</Characters>
  <Lines>43</Lines>
  <Paragraphs>12</Paragraphs>
  <TotalTime>1476</TotalTime>
  <ScaleCrop>false</ScaleCrop>
  <LinksUpToDate>false</LinksUpToDate>
  <CharactersWithSpaces>6089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2019-03-20T14:27:00Z</dcterms:created>
  <dc:creator>Гуля</dc:creator>
  <cp:lastModifiedBy>Joker</cp:lastModifiedBy>
  <cp:lastPrinted>2019-03-22T08:02:00Z</cp:lastPrinted>
  <dcterms:modified xsi:type="dcterms:W3CDTF">2023-03-17T18:34:04Z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E591FCFF66C74B98AAB9916705B4A196</vt:lpwstr>
  </property>
</Properties>
</file>