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A47" w:rsidRPr="00CF2A47" w:rsidRDefault="00CF2A47" w:rsidP="00CF2A47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444444"/>
          <w:sz w:val="26"/>
          <w:szCs w:val="26"/>
          <w:lang w:eastAsia="ru-RU"/>
        </w:rPr>
        <w:t>СОЦИАЛЬНОЕ ПАРТНЕРСТВО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FF0000"/>
          <w:sz w:val="26"/>
          <w:szCs w:val="26"/>
          <w:lang w:eastAsia="ru-RU"/>
        </w:rPr>
        <w:t>Нормативные документы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Взаимодействие ГАПОУ "Международный колледж сервиса" с социальными партнерами регламентируются следующими нормативными документами: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Гражданский кодекс РФ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Трудовой кодекс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Федеральный закон</w:t>
      </w:r>
      <w:proofErr w:type="gramStart"/>
      <w:r w:rsidRPr="00CF2A47">
        <w:rPr>
          <w:rFonts w:eastAsia="Times New Roman"/>
          <w:color w:val="444444"/>
          <w:sz w:val="26"/>
          <w:szCs w:val="26"/>
          <w:lang w:eastAsia="ru-RU"/>
        </w:rPr>
        <w:t xml:space="preserve"> О</w:t>
      </w:r>
      <w:proofErr w:type="gramEnd"/>
      <w:r w:rsidRPr="00CF2A47">
        <w:rPr>
          <w:rFonts w:eastAsia="Times New Roman"/>
          <w:color w:val="444444"/>
          <w:sz w:val="26"/>
          <w:szCs w:val="26"/>
          <w:lang w:eastAsia="ru-RU"/>
        </w:rPr>
        <w:t>б образовании в РФ № 273-ФЗ от 29.12.2012 г.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Федеральный закон</w:t>
      </w:r>
      <w:proofErr w:type="gramStart"/>
      <w:r w:rsidRPr="00CF2A47">
        <w:rPr>
          <w:rFonts w:eastAsia="Times New Roman"/>
          <w:color w:val="444444"/>
          <w:sz w:val="26"/>
          <w:szCs w:val="26"/>
          <w:lang w:eastAsia="ru-RU"/>
        </w:rPr>
        <w:t xml:space="preserve"> О</w:t>
      </w:r>
      <w:proofErr w:type="gramEnd"/>
      <w:r w:rsidRPr="00CF2A47">
        <w:rPr>
          <w:rFonts w:eastAsia="Times New Roman"/>
          <w:color w:val="444444"/>
          <w:sz w:val="26"/>
          <w:szCs w:val="26"/>
          <w:lang w:eastAsia="ru-RU"/>
        </w:rPr>
        <w:t>б объединениях работодателей № 156-ФЗ от 27.11.2002 г.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Федеральный закон № 307-ФЗ от 01.12.2007 г. "О внесении изменений в отдельные законодательные акты РФ в целях предоставления объединениями работодателей права участвовать в разработке и реализации государственной политики в области профобразования".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Постановление Минтруда России от 24.12.2008 г. № 1015 "Об утверждении Правил участия объединений работодателей в разработке и реализации государственной политики в области профессионального образования".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FF0000"/>
          <w:sz w:val="26"/>
          <w:szCs w:val="26"/>
          <w:lang w:eastAsia="ru-RU"/>
        </w:rPr>
        <w:t>Взаимодействие с работодателями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Сегодня социальное партнерство является очень значимой областью человеческих отношений. Профессиональное образование больше не может развиваться как замкнутая система. Работодатель должен формулировать требования к количеству (целевой заказ) и качеству профессионального образования выпускников, а образовательное учреждение удовлетворить требования работодателя.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Изученный опыт организации социального партнерства позволил нам собрать все направления деятельности, которые возможны во взаимодействии партнеров, и которые, на наш взгляд могут рассматриваться как имеющиеся дополнительные резервы повышения качества профессионального образования.</w:t>
      </w:r>
    </w:p>
    <w:p w:rsidR="00CF2A47" w:rsidRPr="00CF2A47" w:rsidRDefault="00CF2A47" w:rsidP="00CF2A47">
      <w:pPr>
        <w:shd w:val="clear" w:color="auto" w:fill="FFFFFF"/>
        <w:spacing w:after="150" w:line="240" w:lineRule="auto"/>
        <w:jc w:val="both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color w:val="444444"/>
          <w:sz w:val="26"/>
          <w:szCs w:val="26"/>
          <w:lang w:eastAsia="ru-RU"/>
        </w:rPr>
        <w:t>Взаимодействие с работодателями осуществляется на основании договоров, в основу которых положены следующие формы:</w:t>
      </w:r>
    </w:p>
    <w:tbl>
      <w:tblPr>
        <w:tblW w:w="936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838"/>
        <w:gridCol w:w="5528"/>
      </w:tblGrid>
      <w:tr w:rsidR="00CF2A47" w:rsidRPr="00CF2A47" w:rsidTr="00CF2A47">
        <w:tc>
          <w:tcPr>
            <w:tcW w:w="3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Работодатели</w:t>
            </w:r>
          </w:p>
        </w:tc>
        <w:tc>
          <w:tcPr>
            <w:tcW w:w="5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Формулируют требования к выпускникам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1. Осуществляет образовательную деятельность в соответствии с ФГОС по специальности и рабочей профессии.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br/>
              <w:t xml:space="preserve">2. Выявляет наличие тарифно-квалификационной </w:t>
            </w:r>
            <w:proofErr w:type="gram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характеристики на</w:t>
            </w:r>
            <w:proofErr w:type="gram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рабочую профессию у работодателя.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br/>
              <w:t xml:space="preserve">3. Формулирует требования через региональный компонент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ФГОСа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.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Направляют работников предприятия для преподавания в ОУ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Привлекает к преподаванию работников предприятий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Проводят мастер-классы, в т.ч. целевые по новым технологиям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Привлекает работодателей к проведению мастер-классов</w:t>
            </w:r>
          </w:p>
        </w:tc>
      </w:tr>
      <w:tr w:rsidR="00CF2A47" w:rsidRPr="00CF2A47" w:rsidTr="00CF2A47">
        <w:tc>
          <w:tcPr>
            <w:tcW w:w="383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lastRenderedPageBreak/>
              <w:t>Выявляют проблемные области деятельности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Формирует тематику курсовых и дипломных работ в соответствии с проблемными областями деятельности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Осуществляют руководство дипломным проектированием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Решает вопрос руководства дипломным проектированием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Рецензируют методические пособия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Представляет на рецензию методические пособия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Принимают участие в научно-практических конференциях, семинарах, круглых столах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Организует, участвует в научно-практических конференциях, семинарах, круглых стола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Направляют на повышение квалификации специалистов предприятий в ОУ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Организуют дополнительное профессиональное обучение, повышение квалификации специалистов предприятий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Выделяют места для прохождения практики студентам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Направляет на учебную, производственную и преддипломную практику студентов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Составляют отзывы, характеристики с места практики на студентов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Исследует отзывы, характеристики на студентов с мест практики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Принимают участие в открытой защите отчетов по практике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Проводит открытую защиту отчетов по практике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Принимают участие в ГАК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Формирует ГАК с привлечением работодателей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Принимают участие в сертификации профессиональных квалификаций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Организует сертификацию профессиональных квалификаций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Принимают на стажировку мастеров производственного обучения, преподавателей специальных дисциплин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Направляет на стажировку мастеров производственного обучения, преподавателей специальных дисциплин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Реализуют заявки на трудоустройство выпускников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Организует трудоустройство выпускников</w:t>
            </w:r>
          </w:p>
        </w:tc>
      </w:tr>
      <w:tr w:rsidR="00CF2A47" w:rsidRPr="00CF2A47" w:rsidTr="00CF2A47">
        <w:tc>
          <w:tcPr>
            <w:tcW w:w="3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Предоставляют сведения об адаптации выпускников на предприятиях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CF2A47" w:rsidRPr="00CF2A47" w:rsidRDefault="00CF2A47" w:rsidP="00CF2A47">
            <w:pPr>
              <w:spacing w:after="15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Ведет мониторинг карьеры выпускников</w:t>
            </w:r>
          </w:p>
        </w:tc>
      </w:tr>
    </w:tbl>
    <w:p w:rsidR="00CF2A47" w:rsidRPr="00CF2A47" w:rsidRDefault="00CF2A47" w:rsidP="00CF2A47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FF0000"/>
          <w:sz w:val="24"/>
          <w:szCs w:val="24"/>
          <w:lang w:eastAsia="ru-RU"/>
        </w:rPr>
        <w:t> </w:t>
      </w:r>
    </w:p>
    <w:p w:rsidR="00CF2A47" w:rsidRPr="00CF2A47" w:rsidRDefault="00CF2A47" w:rsidP="00CF2A47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FF0000"/>
          <w:sz w:val="24"/>
          <w:szCs w:val="24"/>
          <w:lang w:eastAsia="ru-RU"/>
        </w:rPr>
        <w:t>                                            ТРУДОУСТРОЙСТВО ВЫПУСКНИКОВ</w:t>
      </w:r>
    </w:p>
    <w:p w:rsidR="00CF2A47" w:rsidRPr="00CF2A47" w:rsidRDefault="00CF2A47" w:rsidP="00CF2A47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eastAsia="Times New Roman"/>
          <w:b/>
          <w:bCs/>
          <w:color w:val="FF0000"/>
          <w:sz w:val="24"/>
          <w:szCs w:val="24"/>
          <w:lang w:eastAsia="ru-RU"/>
        </w:rPr>
        <w:t>основные работодатели (социальные партнеры) ГАПОУ «Международный колледж сервиса»</w:t>
      </w:r>
    </w:p>
    <w:p w:rsidR="00CF2A47" w:rsidRPr="00CF2A47" w:rsidRDefault="00CF2A47" w:rsidP="00CF2A47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CF2A47">
        <w:rPr>
          <w:rFonts w:ascii="Helvetica" w:eastAsia="Times New Roman" w:hAnsi="Helvetica"/>
          <w:color w:val="444444"/>
          <w:sz w:val="21"/>
          <w:szCs w:val="21"/>
          <w:lang w:eastAsia="ru-RU"/>
        </w:rPr>
        <w:t> 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936"/>
        <w:gridCol w:w="5635"/>
      </w:tblGrid>
      <w:tr w:rsidR="00CF2A47" w:rsidRPr="00CF2A47" w:rsidTr="00CF2A47">
        <w:tc>
          <w:tcPr>
            <w:tcW w:w="39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Профессия,</w:t>
            </w:r>
          </w:p>
          <w:p w:rsidR="00CF2A47" w:rsidRPr="00CF2A47" w:rsidRDefault="00CF2A47" w:rsidP="00CF2A47">
            <w:pPr>
              <w:spacing w:after="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563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 Работодатели</w:t>
            </w:r>
          </w:p>
          <w:p w:rsidR="00CF2A47" w:rsidRPr="00CF2A47" w:rsidRDefault="00CF2A47" w:rsidP="00CF2A47">
            <w:pPr>
              <w:spacing w:after="0" w:line="240" w:lineRule="auto"/>
              <w:jc w:val="center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b/>
                <w:bCs/>
                <w:color w:val="444444"/>
                <w:sz w:val="24"/>
                <w:szCs w:val="24"/>
                <w:lang w:eastAsia="ru-RU"/>
              </w:rPr>
              <w:t> </w:t>
            </w:r>
          </w:p>
        </w:tc>
      </w:tr>
      <w:tr w:rsidR="00CF2A47" w:rsidRPr="00CF2A47" w:rsidTr="00CF2A47">
        <w:tc>
          <w:tcPr>
            <w:tcW w:w="3936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19.01.04 Пекарь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43.01.09 Повар, кондитер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43.02.15 Поварское и кондитерское дело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19.02.10 Технология продукции   общественного питания</w:t>
            </w:r>
          </w:p>
          <w:p w:rsidR="00CF2A47" w:rsidRPr="00CF2A47" w:rsidRDefault="00CF2A47" w:rsidP="00CF2A47">
            <w:pPr>
              <w:spacing w:after="0" w:line="240" w:lineRule="auto"/>
              <w:jc w:val="both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lastRenderedPageBreak/>
              <w:t>- АО «Булочно-кондитерский комбинат»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- Ассоциация рестораторов и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отельеров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Казани,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 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KOL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 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GALI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 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RESORT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&amp;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SPA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- ИП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Шинкарюк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В.В. Ресторан "Максимилиан",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«Бахетле-1»,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Ресторан "Пражский клуб",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Ресторан "Новинка",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lastRenderedPageBreak/>
              <w:t>- ООО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Татинтер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Кофейня",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ЗАО ТК "Эдельвейс",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proofErr w:type="gram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Управление образования ИК МО г. Казани по Московскому и Ново-Савиновскому районам,</w:t>
            </w:r>
            <w:proofErr w:type="gramEnd"/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Кафе "Тихая гавань",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Кафе "Пикантное",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"Япония-Кольцо",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Столовая КГАСУ,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ЧП Серков А.В. Кафе "Блюз",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"Притяжение",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- ИП </w:t>
            </w:r>
            <w:proofErr w:type="gram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Васин</w:t>
            </w:r>
            <w:proofErr w:type="gram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С.Н. Пиццерия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Арома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"Ирландский паб Дублин",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ЗАО "Ресторация",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Квартал-Фудз-Сервис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Столовая при консерватории;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"Секира" трактир на Гоголя,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Кафе "Лакомка",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- ИП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Саховский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Т.С.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Smoll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Tokyo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Столовая МКДЦ и др.</w:t>
            </w:r>
          </w:p>
        </w:tc>
      </w:tr>
      <w:tr w:rsidR="00CF2A47" w:rsidRPr="00CF2A47" w:rsidTr="00CF2A47">
        <w:tc>
          <w:tcPr>
            <w:tcW w:w="3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lastRenderedPageBreak/>
              <w:t>43.02.14 Гостиничное дело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- 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ГРК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 «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Ривьера</w:t>
            </w: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»,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val="en-US" w:eastAsia="ru-RU"/>
              </w:rPr>
              <w:t>- KOL GALI RESORT&amp;SPA,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Корстон-Казань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Гостиничный комплекс "Татарстан",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Гостинично-ресторанный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комплекс Гранд-отель Казань и Шаляпин-отель»,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Сувар-Отель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"Казанские путешествия",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ООО "Турагентство отеля Булгар" и др.</w:t>
            </w:r>
          </w:p>
        </w:tc>
      </w:tr>
      <w:tr w:rsidR="00CF2A47" w:rsidRPr="00CF2A47" w:rsidTr="00CF2A47">
        <w:tc>
          <w:tcPr>
            <w:tcW w:w="3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43.02.12 Технология эстетических услуг</w:t>
            </w:r>
          </w:p>
          <w:p w:rsidR="00CF2A47" w:rsidRPr="00CF2A47" w:rsidRDefault="00CF2A47" w:rsidP="00CF2A47">
            <w:pPr>
              <w:spacing w:after="0" w:line="240" w:lineRule="auto"/>
              <w:ind w:left="720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Салон-парикмахерская "Ника",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ИП Привалова Е.В. Сеть парикмахерских, -</w:t>
            </w:r>
          </w:p>
          <w:p w:rsidR="00CF2A47" w:rsidRPr="00CF2A47" w:rsidRDefault="00CF2A47" w:rsidP="00CF2A47">
            <w:pPr>
              <w:spacing w:after="0" w:line="240" w:lineRule="auto"/>
              <w:rPr>
                <w:rFonts w:eastAsia="Times New Roman"/>
                <w:color w:val="444444"/>
                <w:sz w:val="24"/>
                <w:szCs w:val="24"/>
                <w:lang w:eastAsia="ru-RU"/>
              </w:rPr>
            </w:pPr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- ИП Безрукова А.Ф. Салон красоты «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Мулен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Руж</w:t>
            </w:r>
            <w:proofErr w:type="spellEnd"/>
            <w:r w:rsidRPr="00CF2A47">
              <w:rPr>
                <w:rFonts w:eastAsia="Times New Roman"/>
                <w:color w:val="444444"/>
                <w:sz w:val="24"/>
                <w:szCs w:val="24"/>
                <w:lang w:eastAsia="ru-RU"/>
              </w:rPr>
              <w:t>» и   др.</w:t>
            </w:r>
          </w:p>
        </w:tc>
      </w:tr>
    </w:tbl>
    <w:p w:rsidR="00D87E1E" w:rsidRDefault="00D87E1E"/>
    <w:sectPr w:rsidR="00D87E1E" w:rsidSect="00D8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A47"/>
    <w:rsid w:val="004C66B2"/>
    <w:rsid w:val="005D1445"/>
    <w:rsid w:val="00CF2A47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6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788</Words>
  <Characters>4496</Characters>
  <Application>Microsoft Office Word</Application>
  <DocSecurity>0</DocSecurity>
  <Lines>37</Lines>
  <Paragraphs>10</Paragraphs>
  <ScaleCrop>false</ScaleCrop>
  <Company>office 2007 rus ent:</Company>
  <LinksUpToDate>false</LinksUpToDate>
  <CharactersWithSpaces>5274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2021-08-06T07:39:00Z</dcterms:created>
  <dcterms:modified xsi:type="dcterms:W3CDTF">2021-08-06T07:40:00Z</dcterms:modified>
</cp:coreProperties>
</file>