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93F" w:rsidRDefault="00C9293F" w:rsidP="00AF42F7">
      <w:pPr>
        <w:shd w:val="clear" w:color="auto" w:fill="FFFFFF"/>
        <w:overflowPunct/>
        <w:autoSpaceDE/>
        <w:autoSpaceDN/>
        <w:adjustRightInd/>
        <w:spacing w:line="276" w:lineRule="auto"/>
        <w:ind w:right="140"/>
        <w:jc w:val="right"/>
        <w:textAlignment w:val="auto"/>
        <w:rPr>
          <w:bCs/>
          <w:sz w:val="28"/>
          <w:szCs w:val="28"/>
        </w:rPr>
      </w:pPr>
    </w:p>
    <w:p w:rsidR="00CB230D" w:rsidRDefault="00E02ABF" w:rsidP="00DC5FAD">
      <w:pPr>
        <w:overflowPunct/>
        <w:autoSpaceDE/>
        <w:autoSpaceDN/>
        <w:adjustRightInd/>
        <w:ind w:right="140" w:firstLine="709"/>
        <w:jc w:val="center"/>
        <w:textAlignment w:val="auto"/>
        <w:rPr>
          <w:bCs/>
          <w:sz w:val="28"/>
          <w:szCs w:val="28"/>
        </w:rPr>
      </w:pPr>
      <w:r>
        <w:rPr>
          <w:bCs/>
          <w:sz w:val="28"/>
          <w:szCs w:val="28"/>
        </w:rPr>
        <w:t xml:space="preserve">Информация о реализации </w:t>
      </w:r>
      <w:r w:rsidRPr="00E02ABF">
        <w:rPr>
          <w:bCs/>
          <w:sz w:val="28"/>
          <w:szCs w:val="28"/>
        </w:rPr>
        <w:t>Всероссийского физкультурно-спортивного комплекса «Готов к труду и обороне» (ГТО) в Республике Татарстан</w:t>
      </w:r>
    </w:p>
    <w:p w:rsidR="00D726A6" w:rsidRDefault="00D726A6" w:rsidP="00DC5FAD">
      <w:pPr>
        <w:overflowPunct/>
        <w:autoSpaceDE/>
        <w:autoSpaceDN/>
        <w:adjustRightInd/>
        <w:ind w:right="140" w:firstLine="709"/>
        <w:jc w:val="center"/>
        <w:textAlignment w:val="auto"/>
        <w:rPr>
          <w:bCs/>
          <w:sz w:val="28"/>
          <w:szCs w:val="28"/>
        </w:rPr>
      </w:pPr>
      <w:bookmarkStart w:id="0" w:name="_GoBack"/>
      <w:bookmarkEnd w:id="0"/>
    </w:p>
    <w:p w:rsidR="00E02ABF" w:rsidRDefault="00E02ABF" w:rsidP="00DC5FAD">
      <w:pPr>
        <w:overflowPunct/>
        <w:autoSpaceDE/>
        <w:autoSpaceDN/>
        <w:adjustRightInd/>
        <w:ind w:right="140" w:firstLine="709"/>
        <w:jc w:val="center"/>
        <w:textAlignment w:val="auto"/>
        <w:rPr>
          <w:bCs/>
          <w:sz w:val="28"/>
          <w:szCs w:val="28"/>
        </w:rPr>
      </w:pPr>
    </w:p>
    <w:tbl>
      <w:tblPr>
        <w:tblStyle w:val="a3"/>
        <w:tblW w:w="10455" w:type="dxa"/>
        <w:tblLayout w:type="fixed"/>
        <w:tblLook w:val="04A0" w:firstRow="1" w:lastRow="0" w:firstColumn="1" w:lastColumn="0" w:noHBand="0" w:noVBand="1"/>
      </w:tblPr>
      <w:tblGrid>
        <w:gridCol w:w="2093"/>
        <w:gridCol w:w="852"/>
        <w:gridCol w:w="850"/>
        <w:gridCol w:w="708"/>
        <w:gridCol w:w="709"/>
        <w:gridCol w:w="850"/>
        <w:gridCol w:w="709"/>
        <w:gridCol w:w="709"/>
        <w:gridCol w:w="632"/>
        <w:gridCol w:w="2343"/>
      </w:tblGrid>
      <w:tr w:rsidR="00E02ABF" w:rsidTr="00DC5FAD">
        <w:trPr>
          <w:trHeight w:val="2771"/>
        </w:trPr>
        <w:tc>
          <w:tcPr>
            <w:tcW w:w="2093" w:type="dxa"/>
            <w:vMerge w:val="restart"/>
          </w:tcPr>
          <w:p w:rsidR="00E02ABF" w:rsidRPr="00DC5FAD" w:rsidRDefault="00E02ABF" w:rsidP="002E2202">
            <w:pPr>
              <w:overflowPunct/>
              <w:autoSpaceDE/>
              <w:autoSpaceDN/>
              <w:adjustRightInd/>
              <w:ind w:right="140"/>
              <w:jc w:val="both"/>
              <w:textAlignment w:val="auto"/>
              <w:rPr>
                <w:bCs/>
                <w:sz w:val="24"/>
                <w:szCs w:val="24"/>
              </w:rPr>
            </w:pPr>
            <w:r w:rsidRPr="00DC5FAD">
              <w:rPr>
                <w:bCs/>
                <w:sz w:val="24"/>
                <w:szCs w:val="24"/>
              </w:rPr>
              <w:t>Наименование муниципального района/ государственной образовательной организации</w:t>
            </w:r>
          </w:p>
        </w:tc>
        <w:tc>
          <w:tcPr>
            <w:tcW w:w="6019" w:type="dxa"/>
            <w:gridSpan w:val="8"/>
          </w:tcPr>
          <w:p w:rsidR="00E02ABF" w:rsidRPr="00DC5FAD" w:rsidRDefault="00E02ABF" w:rsidP="002E2202">
            <w:pPr>
              <w:overflowPunct/>
              <w:autoSpaceDE/>
              <w:autoSpaceDN/>
              <w:adjustRightInd/>
              <w:ind w:right="140"/>
              <w:jc w:val="both"/>
              <w:textAlignment w:val="auto"/>
              <w:rPr>
                <w:bCs/>
                <w:sz w:val="24"/>
                <w:szCs w:val="24"/>
              </w:rPr>
            </w:pPr>
            <w:r w:rsidRPr="00DC5FAD">
              <w:rPr>
                <w:bCs/>
                <w:sz w:val="24"/>
                <w:szCs w:val="24"/>
              </w:rPr>
              <w:t>Количество обучающихся, сдавших нормативы Комплекса ГТО, результаты которых внесены в систему АИС ГТО</w:t>
            </w:r>
          </w:p>
        </w:tc>
        <w:tc>
          <w:tcPr>
            <w:tcW w:w="2343" w:type="dxa"/>
            <w:vMerge w:val="restart"/>
          </w:tcPr>
          <w:p w:rsidR="00E02ABF" w:rsidRPr="00DC5FAD" w:rsidRDefault="00E02ABF" w:rsidP="00DC5FAD">
            <w:pPr>
              <w:overflowPunct/>
              <w:autoSpaceDE/>
              <w:autoSpaceDN/>
              <w:adjustRightInd/>
              <w:ind w:right="140"/>
              <w:jc w:val="both"/>
              <w:textAlignment w:val="auto"/>
              <w:rPr>
                <w:bCs/>
                <w:sz w:val="24"/>
                <w:szCs w:val="24"/>
              </w:rPr>
            </w:pPr>
            <w:r w:rsidRPr="00DC5FAD">
              <w:rPr>
                <w:bCs/>
                <w:sz w:val="24"/>
                <w:szCs w:val="24"/>
              </w:rPr>
              <w:t>Ссылки на новост</w:t>
            </w:r>
            <w:r w:rsidR="00DC5FAD">
              <w:rPr>
                <w:bCs/>
                <w:sz w:val="24"/>
                <w:szCs w:val="24"/>
              </w:rPr>
              <w:t>и</w:t>
            </w:r>
            <w:r w:rsidRPr="00DC5FAD">
              <w:rPr>
                <w:bCs/>
                <w:sz w:val="24"/>
                <w:szCs w:val="24"/>
              </w:rPr>
              <w:t xml:space="preserve"> о реализации Комплекса ГТО на официальных сайтах образовательных организаций (</w:t>
            </w:r>
            <w:r w:rsidRPr="00DC5FAD">
              <w:rPr>
                <w:bCs/>
                <w:sz w:val="24"/>
                <w:szCs w:val="24"/>
                <w:lang w:val="en-US"/>
              </w:rPr>
              <w:t>Edu</w:t>
            </w:r>
            <w:r w:rsidRPr="00DC5FAD">
              <w:rPr>
                <w:bCs/>
                <w:sz w:val="24"/>
                <w:szCs w:val="24"/>
              </w:rPr>
              <w:t>.</w:t>
            </w:r>
            <w:proofErr w:type="spellStart"/>
            <w:r w:rsidRPr="00DC5FAD">
              <w:rPr>
                <w:bCs/>
                <w:sz w:val="24"/>
                <w:szCs w:val="24"/>
                <w:lang w:val="en-US"/>
              </w:rPr>
              <w:t>tatar</w:t>
            </w:r>
            <w:proofErr w:type="spellEnd"/>
            <w:r w:rsidRPr="00DC5FAD">
              <w:rPr>
                <w:bCs/>
                <w:sz w:val="24"/>
                <w:szCs w:val="24"/>
              </w:rPr>
              <w:t xml:space="preserve">, </w:t>
            </w:r>
            <w:proofErr w:type="spellStart"/>
            <w:r w:rsidRPr="00DC5FAD">
              <w:rPr>
                <w:bCs/>
                <w:sz w:val="24"/>
                <w:szCs w:val="24"/>
              </w:rPr>
              <w:t>ВКонтакте</w:t>
            </w:r>
            <w:proofErr w:type="spellEnd"/>
            <w:r w:rsidRPr="00DC5FAD">
              <w:rPr>
                <w:bCs/>
                <w:sz w:val="24"/>
                <w:szCs w:val="24"/>
              </w:rPr>
              <w:t>)</w:t>
            </w:r>
          </w:p>
        </w:tc>
      </w:tr>
      <w:tr w:rsidR="00E02ABF" w:rsidTr="00DC5FAD">
        <w:trPr>
          <w:trHeight w:val="447"/>
        </w:trPr>
        <w:tc>
          <w:tcPr>
            <w:tcW w:w="2093" w:type="dxa"/>
            <w:vMerge/>
          </w:tcPr>
          <w:p w:rsidR="00E02ABF" w:rsidRPr="00DC5FAD" w:rsidRDefault="00E02ABF" w:rsidP="002E2202">
            <w:pPr>
              <w:overflowPunct/>
              <w:autoSpaceDE/>
              <w:autoSpaceDN/>
              <w:adjustRightInd/>
              <w:ind w:right="140"/>
              <w:jc w:val="both"/>
              <w:textAlignment w:val="auto"/>
              <w:rPr>
                <w:bCs/>
                <w:sz w:val="24"/>
                <w:szCs w:val="24"/>
              </w:rPr>
            </w:pPr>
          </w:p>
        </w:tc>
        <w:tc>
          <w:tcPr>
            <w:tcW w:w="852" w:type="dxa"/>
          </w:tcPr>
          <w:p w:rsidR="00E02ABF" w:rsidRPr="00DC5FAD" w:rsidRDefault="00E02ABF" w:rsidP="002E2202">
            <w:pPr>
              <w:ind w:right="140"/>
              <w:jc w:val="both"/>
              <w:rPr>
                <w:bCs/>
                <w:sz w:val="24"/>
                <w:szCs w:val="24"/>
              </w:rPr>
            </w:pPr>
            <w:r w:rsidRPr="00DC5FAD">
              <w:rPr>
                <w:bCs/>
                <w:sz w:val="24"/>
                <w:szCs w:val="24"/>
              </w:rPr>
              <w:t xml:space="preserve">1 </w:t>
            </w:r>
            <w:proofErr w:type="spellStart"/>
            <w:r w:rsidRPr="00DC5FAD">
              <w:rPr>
                <w:bCs/>
                <w:sz w:val="24"/>
                <w:szCs w:val="24"/>
              </w:rPr>
              <w:t>ст</w:t>
            </w:r>
            <w:proofErr w:type="spellEnd"/>
          </w:p>
        </w:tc>
        <w:tc>
          <w:tcPr>
            <w:tcW w:w="850" w:type="dxa"/>
          </w:tcPr>
          <w:p w:rsidR="00E02ABF" w:rsidRPr="00DC5FAD" w:rsidRDefault="00E02ABF" w:rsidP="002E2202">
            <w:pPr>
              <w:ind w:right="140"/>
              <w:jc w:val="both"/>
              <w:rPr>
                <w:bCs/>
                <w:sz w:val="24"/>
                <w:szCs w:val="24"/>
              </w:rPr>
            </w:pPr>
            <w:r w:rsidRPr="00DC5FAD">
              <w:rPr>
                <w:bCs/>
                <w:sz w:val="24"/>
                <w:szCs w:val="24"/>
              </w:rPr>
              <w:t xml:space="preserve">2 </w:t>
            </w:r>
            <w:proofErr w:type="spellStart"/>
            <w:r w:rsidRPr="00DC5FAD">
              <w:rPr>
                <w:bCs/>
                <w:sz w:val="24"/>
                <w:szCs w:val="24"/>
              </w:rPr>
              <w:t>ст</w:t>
            </w:r>
            <w:proofErr w:type="spellEnd"/>
          </w:p>
        </w:tc>
        <w:tc>
          <w:tcPr>
            <w:tcW w:w="708" w:type="dxa"/>
          </w:tcPr>
          <w:p w:rsidR="00E02ABF" w:rsidRPr="00DC5FAD" w:rsidRDefault="00E02ABF" w:rsidP="00DC5FAD">
            <w:pPr>
              <w:ind w:right="34"/>
              <w:jc w:val="both"/>
              <w:rPr>
                <w:bCs/>
                <w:sz w:val="24"/>
                <w:szCs w:val="24"/>
              </w:rPr>
            </w:pPr>
            <w:r w:rsidRPr="00DC5FAD">
              <w:rPr>
                <w:bCs/>
                <w:sz w:val="24"/>
                <w:szCs w:val="24"/>
              </w:rPr>
              <w:t xml:space="preserve">3 </w:t>
            </w:r>
            <w:proofErr w:type="spellStart"/>
            <w:r w:rsidRPr="00DC5FAD">
              <w:rPr>
                <w:bCs/>
                <w:sz w:val="24"/>
                <w:szCs w:val="24"/>
              </w:rPr>
              <w:t>ст</w:t>
            </w:r>
            <w:proofErr w:type="spellEnd"/>
          </w:p>
        </w:tc>
        <w:tc>
          <w:tcPr>
            <w:tcW w:w="709" w:type="dxa"/>
          </w:tcPr>
          <w:p w:rsidR="00E02ABF" w:rsidRPr="00DC5FAD" w:rsidRDefault="00E02ABF">
            <w:pPr>
              <w:rPr>
                <w:sz w:val="24"/>
                <w:szCs w:val="24"/>
              </w:rPr>
            </w:pPr>
            <w:r w:rsidRPr="00DC5FAD">
              <w:rPr>
                <w:bCs/>
                <w:sz w:val="24"/>
                <w:szCs w:val="24"/>
              </w:rPr>
              <w:t xml:space="preserve">4 </w:t>
            </w:r>
            <w:proofErr w:type="spellStart"/>
            <w:r w:rsidRPr="00DC5FAD">
              <w:rPr>
                <w:bCs/>
                <w:sz w:val="24"/>
                <w:szCs w:val="24"/>
              </w:rPr>
              <w:t>ст</w:t>
            </w:r>
            <w:proofErr w:type="spellEnd"/>
          </w:p>
        </w:tc>
        <w:tc>
          <w:tcPr>
            <w:tcW w:w="850" w:type="dxa"/>
          </w:tcPr>
          <w:p w:rsidR="00E02ABF" w:rsidRPr="00DC5FAD" w:rsidRDefault="00E02ABF">
            <w:pPr>
              <w:rPr>
                <w:sz w:val="24"/>
                <w:szCs w:val="24"/>
              </w:rPr>
            </w:pPr>
            <w:r w:rsidRPr="00DC5FAD">
              <w:rPr>
                <w:bCs/>
                <w:sz w:val="24"/>
                <w:szCs w:val="24"/>
              </w:rPr>
              <w:t xml:space="preserve">5 </w:t>
            </w:r>
            <w:proofErr w:type="spellStart"/>
            <w:r w:rsidRPr="00DC5FAD">
              <w:rPr>
                <w:bCs/>
                <w:sz w:val="24"/>
                <w:szCs w:val="24"/>
              </w:rPr>
              <w:t>ст</w:t>
            </w:r>
            <w:proofErr w:type="spellEnd"/>
          </w:p>
        </w:tc>
        <w:tc>
          <w:tcPr>
            <w:tcW w:w="709" w:type="dxa"/>
          </w:tcPr>
          <w:p w:rsidR="00E02ABF" w:rsidRPr="00DC5FAD" w:rsidRDefault="00E02ABF">
            <w:pPr>
              <w:rPr>
                <w:sz w:val="24"/>
                <w:szCs w:val="24"/>
              </w:rPr>
            </w:pPr>
            <w:r w:rsidRPr="00DC5FAD">
              <w:rPr>
                <w:bCs/>
                <w:sz w:val="24"/>
                <w:szCs w:val="24"/>
              </w:rPr>
              <w:t xml:space="preserve">6 </w:t>
            </w:r>
            <w:proofErr w:type="spellStart"/>
            <w:r w:rsidRPr="00DC5FAD">
              <w:rPr>
                <w:bCs/>
                <w:sz w:val="24"/>
                <w:szCs w:val="24"/>
              </w:rPr>
              <w:t>ст</w:t>
            </w:r>
            <w:proofErr w:type="spellEnd"/>
          </w:p>
        </w:tc>
        <w:tc>
          <w:tcPr>
            <w:tcW w:w="709" w:type="dxa"/>
          </w:tcPr>
          <w:p w:rsidR="00E02ABF" w:rsidRPr="00DC5FAD" w:rsidRDefault="00E02ABF">
            <w:pPr>
              <w:rPr>
                <w:sz w:val="24"/>
                <w:szCs w:val="24"/>
              </w:rPr>
            </w:pPr>
            <w:r w:rsidRPr="00DC5FAD">
              <w:rPr>
                <w:bCs/>
                <w:sz w:val="24"/>
                <w:szCs w:val="24"/>
              </w:rPr>
              <w:t xml:space="preserve">7 </w:t>
            </w:r>
            <w:proofErr w:type="spellStart"/>
            <w:r w:rsidRPr="00DC5FAD">
              <w:rPr>
                <w:bCs/>
                <w:sz w:val="24"/>
                <w:szCs w:val="24"/>
              </w:rPr>
              <w:t>ст</w:t>
            </w:r>
            <w:proofErr w:type="spellEnd"/>
          </w:p>
        </w:tc>
        <w:tc>
          <w:tcPr>
            <w:tcW w:w="632" w:type="dxa"/>
          </w:tcPr>
          <w:p w:rsidR="00E02ABF" w:rsidRPr="00DC5FAD" w:rsidRDefault="00E02ABF" w:rsidP="0099777F">
            <w:pPr>
              <w:rPr>
                <w:sz w:val="24"/>
                <w:szCs w:val="24"/>
              </w:rPr>
            </w:pPr>
            <w:r w:rsidRPr="00DC5FAD">
              <w:rPr>
                <w:bCs/>
                <w:sz w:val="24"/>
                <w:szCs w:val="24"/>
              </w:rPr>
              <w:t xml:space="preserve">8 </w:t>
            </w:r>
            <w:proofErr w:type="spellStart"/>
            <w:r w:rsidRPr="00DC5FAD">
              <w:rPr>
                <w:bCs/>
                <w:sz w:val="24"/>
                <w:szCs w:val="24"/>
              </w:rPr>
              <w:t>ст</w:t>
            </w:r>
            <w:proofErr w:type="spellEnd"/>
          </w:p>
          <w:p w:rsidR="00E02ABF" w:rsidRPr="00DC5FAD" w:rsidRDefault="00E02ABF" w:rsidP="0099777F">
            <w:pPr>
              <w:rPr>
                <w:sz w:val="24"/>
                <w:szCs w:val="24"/>
              </w:rPr>
            </w:pPr>
          </w:p>
        </w:tc>
        <w:tc>
          <w:tcPr>
            <w:tcW w:w="2343" w:type="dxa"/>
            <w:vMerge/>
          </w:tcPr>
          <w:p w:rsidR="00E02ABF" w:rsidRPr="00DC5FAD" w:rsidRDefault="00E02ABF" w:rsidP="00E02ABF">
            <w:pPr>
              <w:overflowPunct/>
              <w:autoSpaceDE/>
              <w:autoSpaceDN/>
              <w:adjustRightInd/>
              <w:ind w:right="140"/>
              <w:jc w:val="both"/>
              <w:textAlignment w:val="auto"/>
              <w:rPr>
                <w:bCs/>
                <w:sz w:val="24"/>
                <w:szCs w:val="24"/>
              </w:rPr>
            </w:pPr>
          </w:p>
        </w:tc>
      </w:tr>
      <w:tr w:rsidR="00E02ABF" w:rsidTr="00DC5FAD">
        <w:tc>
          <w:tcPr>
            <w:tcW w:w="2093" w:type="dxa"/>
          </w:tcPr>
          <w:p w:rsidR="00E02ABF" w:rsidRPr="00DC5FAD" w:rsidRDefault="006E02D3" w:rsidP="002E2202">
            <w:pPr>
              <w:overflowPunct/>
              <w:autoSpaceDE/>
              <w:autoSpaceDN/>
              <w:adjustRightInd/>
              <w:ind w:right="140"/>
              <w:jc w:val="both"/>
              <w:textAlignment w:val="auto"/>
              <w:rPr>
                <w:bCs/>
                <w:sz w:val="24"/>
                <w:szCs w:val="24"/>
              </w:rPr>
            </w:pPr>
            <w:r>
              <w:rPr>
                <w:bCs/>
                <w:sz w:val="24"/>
                <w:szCs w:val="24"/>
              </w:rPr>
              <w:t>МБОУ «Школа №127» Приволжского района г. Казани</w:t>
            </w:r>
          </w:p>
        </w:tc>
        <w:tc>
          <w:tcPr>
            <w:tcW w:w="852" w:type="dxa"/>
          </w:tcPr>
          <w:p w:rsidR="00E02ABF" w:rsidRPr="00DC5FAD" w:rsidRDefault="006E02D3" w:rsidP="002E2202">
            <w:pPr>
              <w:overflowPunct/>
              <w:autoSpaceDE/>
              <w:autoSpaceDN/>
              <w:adjustRightInd/>
              <w:ind w:right="140"/>
              <w:jc w:val="both"/>
              <w:textAlignment w:val="auto"/>
              <w:rPr>
                <w:bCs/>
                <w:sz w:val="24"/>
                <w:szCs w:val="24"/>
              </w:rPr>
            </w:pPr>
            <w:r>
              <w:rPr>
                <w:bCs/>
                <w:sz w:val="24"/>
                <w:szCs w:val="24"/>
              </w:rPr>
              <w:t>0</w:t>
            </w:r>
          </w:p>
        </w:tc>
        <w:tc>
          <w:tcPr>
            <w:tcW w:w="850" w:type="dxa"/>
          </w:tcPr>
          <w:p w:rsidR="00E02ABF" w:rsidRPr="00DC5FAD" w:rsidRDefault="006E02D3" w:rsidP="002E2202">
            <w:pPr>
              <w:overflowPunct/>
              <w:autoSpaceDE/>
              <w:autoSpaceDN/>
              <w:adjustRightInd/>
              <w:ind w:right="140"/>
              <w:jc w:val="both"/>
              <w:textAlignment w:val="auto"/>
              <w:rPr>
                <w:bCs/>
                <w:sz w:val="24"/>
                <w:szCs w:val="24"/>
              </w:rPr>
            </w:pPr>
            <w:r>
              <w:rPr>
                <w:bCs/>
                <w:sz w:val="24"/>
                <w:szCs w:val="24"/>
              </w:rPr>
              <w:t>150</w:t>
            </w:r>
          </w:p>
        </w:tc>
        <w:tc>
          <w:tcPr>
            <w:tcW w:w="708" w:type="dxa"/>
          </w:tcPr>
          <w:p w:rsidR="00E02ABF" w:rsidRPr="00DC5FAD" w:rsidRDefault="006E02D3" w:rsidP="002E2202">
            <w:pPr>
              <w:overflowPunct/>
              <w:autoSpaceDE/>
              <w:autoSpaceDN/>
              <w:adjustRightInd/>
              <w:ind w:right="140"/>
              <w:jc w:val="both"/>
              <w:textAlignment w:val="auto"/>
              <w:rPr>
                <w:bCs/>
                <w:sz w:val="24"/>
                <w:szCs w:val="24"/>
              </w:rPr>
            </w:pPr>
            <w:r>
              <w:rPr>
                <w:bCs/>
                <w:sz w:val="24"/>
                <w:szCs w:val="24"/>
              </w:rPr>
              <w:t>189</w:t>
            </w:r>
          </w:p>
        </w:tc>
        <w:tc>
          <w:tcPr>
            <w:tcW w:w="709" w:type="dxa"/>
          </w:tcPr>
          <w:p w:rsidR="00E02ABF" w:rsidRPr="00DC5FAD" w:rsidRDefault="006E02D3" w:rsidP="002E2202">
            <w:pPr>
              <w:overflowPunct/>
              <w:autoSpaceDE/>
              <w:autoSpaceDN/>
              <w:adjustRightInd/>
              <w:ind w:right="140"/>
              <w:jc w:val="both"/>
              <w:textAlignment w:val="auto"/>
              <w:rPr>
                <w:bCs/>
                <w:sz w:val="24"/>
                <w:szCs w:val="24"/>
              </w:rPr>
            </w:pPr>
            <w:r>
              <w:rPr>
                <w:bCs/>
                <w:sz w:val="24"/>
                <w:szCs w:val="24"/>
              </w:rPr>
              <w:t>173</w:t>
            </w:r>
          </w:p>
        </w:tc>
        <w:tc>
          <w:tcPr>
            <w:tcW w:w="850" w:type="dxa"/>
          </w:tcPr>
          <w:p w:rsidR="00E02ABF" w:rsidRPr="00DC5FAD" w:rsidRDefault="006E02D3" w:rsidP="002E2202">
            <w:pPr>
              <w:overflowPunct/>
              <w:autoSpaceDE/>
              <w:autoSpaceDN/>
              <w:adjustRightInd/>
              <w:ind w:right="140"/>
              <w:jc w:val="both"/>
              <w:textAlignment w:val="auto"/>
              <w:rPr>
                <w:bCs/>
                <w:sz w:val="24"/>
                <w:szCs w:val="24"/>
              </w:rPr>
            </w:pPr>
            <w:r>
              <w:rPr>
                <w:bCs/>
                <w:sz w:val="24"/>
                <w:szCs w:val="24"/>
              </w:rPr>
              <w:t>116</w:t>
            </w:r>
          </w:p>
        </w:tc>
        <w:tc>
          <w:tcPr>
            <w:tcW w:w="709" w:type="dxa"/>
          </w:tcPr>
          <w:p w:rsidR="00E02ABF" w:rsidRPr="00DC5FAD" w:rsidRDefault="006E02D3" w:rsidP="002E2202">
            <w:pPr>
              <w:overflowPunct/>
              <w:autoSpaceDE/>
              <w:autoSpaceDN/>
              <w:adjustRightInd/>
              <w:ind w:right="140"/>
              <w:jc w:val="both"/>
              <w:textAlignment w:val="auto"/>
              <w:rPr>
                <w:bCs/>
                <w:sz w:val="24"/>
                <w:szCs w:val="24"/>
              </w:rPr>
            </w:pPr>
            <w:r>
              <w:rPr>
                <w:bCs/>
                <w:sz w:val="24"/>
                <w:szCs w:val="24"/>
              </w:rPr>
              <w:t>51</w:t>
            </w:r>
          </w:p>
        </w:tc>
        <w:tc>
          <w:tcPr>
            <w:tcW w:w="709" w:type="dxa"/>
          </w:tcPr>
          <w:p w:rsidR="00E02ABF" w:rsidRPr="00DC5FAD" w:rsidRDefault="006E02D3" w:rsidP="002E2202">
            <w:pPr>
              <w:overflowPunct/>
              <w:autoSpaceDE/>
              <w:autoSpaceDN/>
              <w:adjustRightInd/>
              <w:ind w:right="140"/>
              <w:jc w:val="both"/>
              <w:textAlignment w:val="auto"/>
              <w:rPr>
                <w:bCs/>
                <w:sz w:val="24"/>
                <w:szCs w:val="24"/>
              </w:rPr>
            </w:pPr>
            <w:r>
              <w:rPr>
                <w:bCs/>
                <w:sz w:val="24"/>
                <w:szCs w:val="24"/>
              </w:rPr>
              <w:t>4</w:t>
            </w:r>
          </w:p>
        </w:tc>
        <w:tc>
          <w:tcPr>
            <w:tcW w:w="632" w:type="dxa"/>
          </w:tcPr>
          <w:p w:rsidR="00E02ABF" w:rsidRPr="00DC5FAD" w:rsidRDefault="006E02D3" w:rsidP="002E2202">
            <w:pPr>
              <w:ind w:right="140"/>
              <w:jc w:val="both"/>
              <w:rPr>
                <w:bCs/>
                <w:sz w:val="24"/>
                <w:szCs w:val="24"/>
              </w:rPr>
            </w:pPr>
            <w:r>
              <w:rPr>
                <w:bCs/>
                <w:sz w:val="24"/>
                <w:szCs w:val="24"/>
              </w:rPr>
              <w:t>0</w:t>
            </w:r>
          </w:p>
        </w:tc>
        <w:tc>
          <w:tcPr>
            <w:tcW w:w="2343" w:type="dxa"/>
          </w:tcPr>
          <w:p w:rsidR="00E02ABF" w:rsidRPr="00DC5FAD" w:rsidRDefault="00E02ABF" w:rsidP="002E2202">
            <w:pPr>
              <w:overflowPunct/>
              <w:autoSpaceDE/>
              <w:autoSpaceDN/>
              <w:adjustRightInd/>
              <w:ind w:right="140"/>
              <w:jc w:val="both"/>
              <w:textAlignment w:val="auto"/>
              <w:rPr>
                <w:bCs/>
                <w:sz w:val="24"/>
                <w:szCs w:val="24"/>
              </w:rPr>
            </w:pPr>
          </w:p>
        </w:tc>
      </w:tr>
    </w:tbl>
    <w:p w:rsidR="00E02ABF" w:rsidRDefault="00E02ABF" w:rsidP="002E2202">
      <w:pPr>
        <w:overflowPunct/>
        <w:autoSpaceDE/>
        <w:autoSpaceDN/>
        <w:adjustRightInd/>
        <w:ind w:right="140" w:firstLine="709"/>
        <w:jc w:val="both"/>
        <w:textAlignment w:val="auto"/>
        <w:rPr>
          <w:bCs/>
          <w:sz w:val="28"/>
          <w:szCs w:val="28"/>
        </w:rPr>
      </w:pPr>
    </w:p>
    <w:sectPr w:rsidR="00E02ABF" w:rsidSect="009672C6">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8489F"/>
    <w:multiLevelType w:val="hybridMultilevel"/>
    <w:tmpl w:val="2456543C"/>
    <w:lvl w:ilvl="0" w:tplc="FC5C0D68">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AF52F95"/>
    <w:multiLevelType w:val="hybridMultilevel"/>
    <w:tmpl w:val="94225878"/>
    <w:lvl w:ilvl="0" w:tplc="FA649578">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8D50CC3"/>
    <w:multiLevelType w:val="hybridMultilevel"/>
    <w:tmpl w:val="1002A15C"/>
    <w:lvl w:ilvl="0" w:tplc="A6603DE6">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ECF1DA1"/>
    <w:multiLevelType w:val="hybridMultilevel"/>
    <w:tmpl w:val="92D44966"/>
    <w:lvl w:ilvl="0" w:tplc="40265330">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01A03F0"/>
    <w:multiLevelType w:val="hybridMultilevel"/>
    <w:tmpl w:val="EF2E6ACE"/>
    <w:lvl w:ilvl="0" w:tplc="89E0EDFE">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D84"/>
    <w:rsid w:val="00041714"/>
    <w:rsid w:val="000530E4"/>
    <w:rsid w:val="00071D06"/>
    <w:rsid w:val="000839E2"/>
    <w:rsid w:val="000B7D77"/>
    <w:rsid w:val="00106555"/>
    <w:rsid w:val="001412F1"/>
    <w:rsid w:val="00176C9E"/>
    <w:rsid w:val="001B3D84"/>
    <w:rsid w:val="001E0788"/>
    <w:rsid w:val="001F04E0"/>
    <w:rsid w:val="002253DD"/>
    <w:rsid w:val="0029055A"/>
    <w:rsid w:val="002B5AAA"/>
    <w:rsid w:val="002E2202"/>
    <w:rsid w:val="00340A42"/>
    <w:rsid w:val="003427F8"/>
    <w:rsid w:val="00353B60"/>
    <w:rsid w:val="003625B0"/>
    <w:rsid w:val="003A1DEE"/>
    <w:rsid w:val="003B4EC4"/>
    <w:rsid w:val="003B5967"/>
    <w:rsid w:val="003C4148"/>
    <w:rsid w:val="00424CC3"/>
    <w:rsid w:val="00484D09"/>
    <w:rsid w:val="004A5A8B"/>
    <w:rsid w:val="004B4446"/>
    <w:rsid w:val="004C43AD"/>
    <w:rsid w:val="004C48F8"/>
    <w:rsid w:val="004E2BF3"/>
    <w:rsid w:val="00537993"/>
    <w:rsid w:val="005769B1"/>
    <w:rsid w:val="00581D66"/>
    <w:rsid w:val="005B2E47"/>
    <w:rsid w:val="005B4673"/>
    <w:rsid w:val="005C3848"/>
    <w:rsid w:val="005C540C"/>
    <w:rsid w:val="005C7299"/>
    <w:rsid w:val="005D6411"/>
    <w:rsid w:val="005E29B7"/>
    <w:rsid w:val="005F39C3"/>
    <w:rsid w:val="005F5ACE"/>
    <w:rsid w:val="006006FF"/>
    <w:rsid w:val="00610D01"/>
    <w:rsid w:val="0061576A"/>
    <w:rsid w:val="006206C9"/>
    <w:rsid w:val="00641530"/>
    <w:rsid w:val="0067264B"/>
    <w:rsid w:val="006962D6"/>
    <w:rsid w:val="006B4531"/>
    <w:rsid w:val="006C2E1C"/>
    <w:rsid w:val="006E02D3"/>
    <w:rsid w:val="007053FC"/>
    <w:rsid w:val="00707D54"/>
    <w:rsid w:val="00711BD3"/>
    <w:rsid w:val="00713E43"/>
    <w:rsid w:val="0073010E"/>
    <w:rsid w:val="007359A0"/>
    <w:rsid w:val="007604F3"/>
    <w:rsid w:val="0077232B"/>
    <w:rsid w:val="00776E9B"/>
    <w:rsid w:val="00786A8F"/>
    <w:rsid w:val="007A2D05"/>
    <w:rsid w:val="007C797E"/>
    <w:rsid w:val="007D7081"/>
    <w:rsid w:val="007E48C6"/>
    <w:rsid w:val="00813B63"/>
    <w:rsid w:val="00824610"/>
    <w:rsid w:val="00834DF7"/>
    <w:rsid w:val="00843B76"/>
    <w:rsid w:val="00854347"/>
    <w:rsid w:val="008579A3"/>
    <w:rsid w:val="008838A6"/>
    <w:rsid w:val="008A6057"/>
    <w:rsid w:val="008C4862"/>
    <w:rsid w:val="00903C88"/>
    <w:rsid w:val="009672C6"/>
    <w:rsid w:val="00976496"/>
    <w:rsid w:val="00995339"/>
    <w:rsid w:val="009A2683"/>
    <w:rsid w:val="009E15E3"/>
    <w:rsid w:val="00A41789"/>
    <w:rsid w:val="00A84E6C"/>
    <w:rsid w:val="00AB3597"/>
    <w:rsid w:val="00AC7437"/>
    <w:rsid w:val="00AF42F7"/>
    <w:rsid w:val="00B02FBE"/>
    <w:rsid w:val="00B06174"/>
    <w:rsid w:val="00B1255A"/>
    <w:rsid w:val="00B12E5A"/>
    <w:rsid w:val="00B27A5E"/>
    <w:rsid w:val="00B34F2A"/>
    <w:rsid w:val="00B64381"/>
    <w:rsid w:val="00B718BE"/>
    <w:rsid w:val="00BF6F45"/>
    <w:rsid w:val="00C45FB6"/>
    <w:rsid w:val="00C5046E"/>
    <w:rsid w:val="00C77648"/>
    <w:rsid w:val="00C8584A"/>
    <w:rsid w:val="00C867AB"/>
    <w:rsid w:val="00C9293F"/>
    <w:rsid w:val="00C93B59"/>
    <w:rsid w:val="00CA7DB7"/>
    <w:rsid w:val="00CB230D"/>
    <w:rsid w:val="00D05F64"/>
    <w:rsid w:val="00D1111E"/>
    <w:rsid w:val="00D66124"/>
    <w:rsid w:val="00D726A6"/>
    <w:rsid w:val="00DC5FAD"/>
    <w:rsid w:val="00DD4C60"/>
    <w:rsid w:val="00E02ABF"/>
    <w:rsid w:val="00E3013A"/>
    <w:rsid w:val="00E61B4A"/>
    <w:rsid w:val="00E748F5"/>
    <w:rsid w:val="00EA404D"/>
    <w:rsid w:val="00EC1426"/>
    <w:rsid w:val="00F308F6"/>
    <w:rsid w:val="00F3318A"/>
    <w:rsid w:val="00F421C2"/>
    <w:rsid w:val="00FA47AB"/>
    <w:rsid w:val="00FD7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A8957"/>
  <w15:docId w15:val="{22843858-2C5C-4913-A2B4-AA1E2226B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8579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961017">
      <w:bodyDiv w:val="1"/>
      <w:marLeft w:val="0"/>
      <w:marRight w:val="0"/>
      <w:marTop w:val="0"/>
      <w:marBottom w:val="0"/>
      <w:divBdr>
        <w:top w:val="none" w:sz="0" w:space="0" w:color="auto"/>
        <w:left w:val="none" w:sz="0" w:space="0" w:color="auto"/>
        <w:bottom w:val="none" w:sz="0" w:space="0" w:color="auto"/>
        <w:right w:val="none" w:sz="0" w:space="0" w:color="auto"/>
      </w:divBdr>
    </w:div>
    <w:div w:id="77826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37420-15A7-4801-9612-8F81EB2E4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Pages>
  <Words>82</Words>
  <Characters>471</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27</cp:revision>
  <cp:lastPrinted>2023-10-25T12:02:00Z</cp:lastPrinted>
  <dcterms:created xsi:type="dcterms:W3CDTF">2019-08-27T11:14:00Z</dcterms:created>
  <dcterms:modified xsi:type="dcterms:W3CDTF">2023-10-25T12:06:00Z</dcterms:modified>
</cp:coreProperties>
</file>