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DD9" w:rsidRPr="00A62DD9" w:rsidRDefault="00A62DD9" w:rsidP="00C10E0F">
      <w:pPr>
        <w:shd w:val="clear" w:color="auto" w:fill="FFFFFF"/>
        <w:spacing w:after="0" w:line="240" w:lineRule="auto"/>
        <w:outlineLvl w:val="0"/>
        <w:rPr>
          <w:rFonts w:ascii="AvenirNextCyr" w:eastAsia="Times New Roman" w:hAnsi="AvenirNextCyr" w:cs="Times New Roman"/>
          <w:color w:val="18485A"/>
          <w:kern w:val="36"/>
          <w:sz w:val="54"/>
          <w:szCs w:val="54"/>
          <w:lang w:eastAsia="ru-RU"/>
        </w:rPr>
      </w:pPr>
      <w:r w:rsidRPr="00A62DD9">
        <w:rPr>
          <w:rFonts w:ascii="AvenirNextCyr" w:eastAsia="Times New Roman" w:hAnsi="AvenirNextCyr" w:cs="Times New Roman"/>
          <w:color w:val="18485A"/>
          <w:kern w:val="36"/>
          <w:sz w:val="54"/>
          <w:szCs w:val="54"/>
          <w:lang w:eastAsia="ru-RU"/>
        </w:rPr>
        <w:t>СанПиН для школы в 2022 году</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 В общеобразовательных организациях необходимо поддерживать чистоту и порядок в здании, на пришкольном участке, определенную температуру в помещениях. Администрация обязана качественно организовывать питание детей, правильно составлять расписание уроков, корректно комплектовать классы. Все требования к функционированию организаций утверждаются на федеральном уровне и обязательны для исполнения. В связи с ограничениями, связанными с распространением новой коронавирусной инфекции, внесены значительные изменения в работу образовательных учреждений.</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Что такое СанПиН?</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Аббревиатура СанПин означает следующее: санитарные правила и нормативы.</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В 2022 году в России действуют  требования СанПин, утвержденные постановлением от 28 сентября 2020 года </w:t>
      </w:r>
      <w:hyperlink r:id="rId5" w:tgtFrame="_blank" w:history="1">
        <w:r w:rsidRPr="00A62DD9">
          <w:rPr>
            <w:rFonts w:ascii="Roboto" w:eastAsia="Times New Roman" w:hAnsi="Roboto" w:cs="Times New Roman"/>
            <w:color w:val="CB504F"/>
            <w:sz w:val="24"/>
            <w:szCs w:val="24"/>
            <w:u w:val="single"/>
            <w:lang w:eastAsia="ru-RU"/>
          </w:rPr>
          <w:t>№ 28</w:t>
        </w:r>
      </w:hyperlink>
      <w:r w:rsidRPr="00A62DD9">
        <w:rPr>
          <w:rFonts w:ascii="Roboto" w:eastAsia="Times New Roman" w:hAnsi="Roboto" w:cs="Times New Roman"/>
          <w:color w:val="2E2E2E"/>
          <w:sz w:val="24"/>
          <w:szCs w:val="24"/>
          <w:lang w:eastAsia="ru-RU"/>
        </w:rPr>
        <w:t>. Документ определяет нормы для школ, организаций дополнительного образования, молодежных учреждений, детских лагерей. До этого правила содержались в разных актах. Это не единственное отличие нормативов, но фундаментальное. Количество руководящих документов уменьшилось, но СанПиН стал объемнее. Кроме того, в новом положении нет ни одного рекомендуемого пункта, как это практиковалось ранее.</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 xml:space="preserve">Нововведения в </w:t>
      </w:r>
      <w:proofErr w:type="spellStart"/>
      <w:r w:rsidRPr="00A62DD9">
        <w:rPr>
          <w:rFonts w:ascii="AvenirNextCyr" w:eastAsia="Times New Roman" w:hAnsi="AvenirNextCyr" w:cs="Times New Roman"/>
          <w:color w:val="18485A"/>
          <w:sz w:val="45"/>
          <w:szCs w:val="45"/>
          <w:lang w:eastAsia="ru-RU"/>
        </w:rPr>
        <w:t>СанПин</w:t>
      </w:r>
      <w:proofErr w:type="spellEnd"/>
      <w:r w:rsidRPr="00A62DD9">
        <w:rPr>
          <w:rFonts w:ascii="AvenirNextCyr" w:eastAsia="Times New Roman" w:hAnsi="AvenirNextCyr" w:cs="Times New Roman"/>
          <w:color w:val="18485A"/>
          <w:sz w:val="45"/>
          <w:szCs w:val="45"/>
          <w:lang w:eastAsia="ru-RU"/>
        </w:rPr>
        <w:t xml:space="preserve"> для школ в 2022 году</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С нововведениями для школ по СанПин в 2022 году можно ознакомиться в таблице:</w:t>
      </w:r>
    </w:p>
    <w:tbl>
      <w:tblPr>
        <w:tblW w:w="9460" w:type="dxa"/>
        <w:tblBorders>
          <w:bottom w:val="single" w:sz="6" w:space="0" w:color="18485A"/>
        </w:tblBorders>
        <w:shd w:val="clear" w:color="auto" w:fill="F9F9F9"/>
        <w:tblCellMar>
          <w:left w:w="0" w:type="dxa"/>
          <w:right w:w="0" w:type="dxa"/>
        </w:tblCellMar>
        <w:tblLook w:val="04A0"/>
      </w:tblPr>
      <w:tblGrid>
        <w:gridCol w:w="3517"/>
        <w:gridCol w:w="2966"/>
        <w:gridCol w:w="2977"/>
      </w:tblGrid>
      <w:tr w:rsidR="00A62DD9" w:rsidRPr="00A62DD9" w:rsidTr="00A62DD9">
        <w:trPr>
          <w:tblHeader/>
        </w:trPr>
        <w:tc>
          <w:tcPr>
            <w:tcW w:w="2400" w:type="dxa"/>
            <w:tcBorders>
              <w:left w:val="single" w:sz="6" w:space="0" w:color="18485A"/>
            </w:tcBorders>
            <w:shd w:val="clear" w:color="auto" w:fill="18485A"/>
            <w:tcMar>
              <w:top w:w="225" w:type="dxa"/>
              <w:left w:w="225" w:type="dxa"/>
              <w:bottom w:w="225" w:type="dxa"/>
              <w:right w:w="225" w:type="dxa"/>
            </w:tcMar>
            <w:hideMark/>
          </w:tcPr>
          <w:p w:rsidR="00A62DD9" w:rsidRPr="00A62DD9" w:rsidRDefault="00A62DD9" w:rsidP="00C10E0F">
            <w:pPr>
              <w:spacing w:after="0" w:line="240" w:lineRule="auto"/>
              <w:jc w:val="center"/>
              <w:rPr>
                <w:rFonts w:ascii="Times New Roman" w:eastAsia="Times New Roman" w:hAnsi="Times New Roman" w:cs="Times New Roman"/>
                <w:color w:val="FFFFFF"/>
                <w:sz w:val="24"/>
                <w:szCs w:val="24"/>
                <w:lang w:eastAsia="ru-RU"/>
              </w:rPr>
            </w:pPr>
            <w:r w:rsidRPr="00A62DD9">
              <w:rPr>
                <w:rFonts w:ascii="Times New Roman" w:eastAsia="Times New Roman" w:hAnsi="Times New Roman" w:cs="Times New Roman"/>
                <w:color w:val="FFFFFF"/>
                <w:sz w:val="24"/>
                <w:szCs w:val="24"/>
                <w:lang w:eastAsia="ru-RU"/>
              </w:rPr>
              <w:t>Тема</w:t>
            </w:r>
          </w:p>
        </w:tc>
        <w:tc>
          <w:tcPr>
            <w:tcW w:w="2400" w:type="dxa"/>
            <w:tcBorders>
              <w:left w:val="single" w:sz="6" w:space="0" w:color="F9F9F9"/>
            </w:tcBorders>
            <w:shd w:val="clear" w:color="auto" w:fill="18485A"/>
            <w:tcMar>
              <w:top w:w="225" w:type="dxa"/>
              <w:left w:w="225" w:type="dxa"/>
              <w:bottom w:w="225" w:type="dxa"/>
              <w:right w:w="225" w:type="dxa"/>
            </w:tcMar>
            <w:hideMark/>
          </w:tcPr>
          <w:p w:rsidR="00A62DD9" w:rsidRPr="00A62DD9" w:rsidRDefault="00A62DD9" w:rsidP="00C10E0F">
            <w:pPr>
              <w:spacing w:after="0" w:line="240" w:lineRule="auto"/>
              <w:jc w:val="center"/>
              <w:rPr>
                <w:rFonts w:ascii="Times New Roman" w:eastAsia="Times New Roman" w:hAnsi="Times New Roman" w:cs="Times New Roman"/>
                <w:color w:val="FFFFFF"/>
                <w:sz w:val="24"/>
                <w:szCs w:val="24"/>
                <w:lang w:eastAsia="ru-RU"/>
              </w:rPr>
            </w:pPr>
            <w:r w:rsidRPr="00A62DD9">
              <w:rPr>
                <w:rFonts w:ascii="Times New Roman" w:eastAsia="Times New Roman" w:hAnsi="Times New Roman" w:cs="Times New Roman"/>
                <w:color w:val="FFFFFF"/>
                <w:sz w:val="24"/>
                <w:szCs w:val="24"/>
                <w:lang w:eastAsia="ru-RU"/>
              </w:rPr>
              <w:t>Было в СанПиН 2.4.2.2821-10</w:t>
            </w:r>
          </w:p>
        </w:tc>
        <w:tc>
          <w:tcPr>
            <w:tcW w:w="2400" w:type="dxa"/>
            <w:tcBorders>
              <w:left w:val="single" w:sz="6" w:space="0" w:color="F9F9F9"/>
              <w:right w:val="single" w:sz="6" w:space="0" w:color="18485A"/>
            </w:tcBorders>
            <w:shd w:val="clear" w:color="auto" w:fill="18485A"/>
            <w:tcMar>
              <w:top w:w="225" w:type="dxa"/>
              <w:left w:w="225" w:type="dxa"/>
              <w:bottom w:w="225" w:type="dxa"/>
              <w:right w:w="225" w:type="dxa"/>
            </w:tcMar>
            <w:hideMark/>
          </w:tcPr>
          <w:p w:rsidR="00A62DD9" w:rsidRPr="00A62DD9" w:rsidRDefault="00A62DD9" w:rsidP="00C10E0F">
            <w:pPr>
              <w:spacing w:after="0" w:line="240" w:lineRule="auto"/>
              <w:jc w:val="center"/>
              <w:rPr>
                <w:rFonts w:ascii="Times New Roman" w:eastAsia="Times New Roman" w:hAnsi="Times New Roman" w:cs="Times New Roman"/>
                <w:color w:val="FFFFFF"/>
                <w:sz w:val="24"/>
                <w:szCs w:val="24"/>
                <w:lang w:eastAsia="ru-RU"/>
              </w:rPr>
            </w:pPr>
            <w:r w:rsidRPr="00A62DD9">
              <w:rPr>
                <w:rFonts w:ascii="Times New Roman" w:eastAsia="Times New Roman" w:hAnsi="Times New Roman" w:cs="Times New Roman"/>
                <w:color w:val="FFFFFF"/>
                <w:sz w:val="24"/>
                <w:szCs w:val="24"/>
                <w:lang w:eastAsia="ru-RU"/>
              </w:rPr>
              <w:t>Стало в СП 2.4.3648-20</w:t>
            </w:r>
          </w:p>
        </w:tc>
      </w:tr>
      <w:tr w:rsidR="00A62DD9" w:rsidRPr="00A62DD9" w:rsidTr="00A62DD9">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1. Использование подвальной и цокольной площади</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Нельзя размещать в подвале кабинеты, мастерские, медпункт, залы (пункт 4.2). В цокольном этаже можно устроить гардероб (пункт 5.19.2).</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Конкретно указано, что тир, книгохранилища, хозяйственные и иные подсобные помещения могут находиться в подвалах зданий (пункт 2.3.1., девятый, десятый абзацы).</w:t>
            </w:r>
          </w:p>
        </w:tc>
      </w:tr>
      <w:tr w:rsidR="00A62DD9" w:rsidRPr="00A62DD9" w:rsidTr="00A62DD9">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2.Полифункциональность</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Только указано, где лучше размещать спортивный зал (пункт 4.13). Большое внимание уделяется состоянию рекреаций (пункт 4.20).</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 xml:space="preserve">Официально разъяснено, что в школе можно совмещать назначение помещений: столовую использовать как актовый зал, в библиотеке проводить уроки, в рекреациях заниматься физкультурой (пункт </w:t>
            </w:r>
            <w:r w:rsidRPr="00A62DD9">
              <w:rPr>
                <w:rFonts w:ascii="Times New Roman" w:eastAsia="Times New Roman" w:hAnsi="Times New Roman" w:cs="Times New Roman"/>
                <w:sz w:val="24"/>
                <w:szCs w:val="24"/>
                <w:lang w:eastAsia="ru-RU"/>
              </w:rPr>
              <w:lastRenderedPageBreak/>
              <w:t>2.3.2).</w:t>
            </w:r>
          </w:p>
        </w:tc>
      </w:tr>
      <w:tr w:rsidR="00A62DD9" w:rsidRPr="00A62DD9" w:rsidTr="00A62DD9">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lastRenderedPageBreak/>
              <w:t>3. Питание</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Установлены требования к пищеблокам (пункт 5.19.3).</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 </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Количество приемов пищи определяется временем нахождения учащихся в школе (пункт 5.19.4, второй абзац).</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Указано, что в случае работы пищеблока на полуфабрикатах использование сырья запрещено (пункт 2.3.3).</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 </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Определено конкретное время: более 4-х часов. В этом случае обучающиеся обеспечиваются горячим питанием (пункт 2.3.1, восемнадцатый абзац).</w:t>
            </w:r>
          </w:p>
        </w:tc>
      </w:tr>
      <w:tr w:rsidR="00A62DD9" w:rsidRPr="00A62DD9" w:rsidTr="00A62DD9">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4. Оборудование</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Если в кабинете имеется интерактивная доска, то свет должен падать на всю ее поверхность (пункт 5.7).</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При оборудовании учебного помещения интерактивной доской нужно обеспечить доступ учащихся ко всей площади электронного средства. На уроках следует использовать проектор без слепящего эффекта (пункт 2.4.4).</w:t>
            </w:r>
          </w:p>
        </w:tc>
      </w:tr>
      <w:tr w:rsidR="00A62DD9" w:rsidRPr="00A62DD9" w:rsidTr="00A62DD9">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5. Водоснабжение</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Качество воды только высокое (пункт 8.3).</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 </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Питьевой режим – в соответствии с нормами (пункт 8.6).</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Нельзя брать воду для хозяйственных нужд из батарей центрального отопления (пункт 2.6.4).</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 </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Добавлено о возможности использовать воду в таре (пункт 2.6.6).</w:t>
            </w:r>
          </w:p>
        </w:tc>
      </w:tr>
      <w:tr w:rsidR="00A62DD9" w:rsidRPr="00A62DD9" w:rsidTr="00A62DD9">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6. Отопление</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Переносные обогреватели не используются (пункт 6.1, шестой абзац).</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 xml:space="preserve">Деталь: не допускается использование переносных отопительных приборов с инфракрасным </w:t>
            </w:r>
            <w:r w:rsidRPr="00A62DD9">
              <w:rPr>
                <w:rFonts w:ascii="Times New Roman" w:eastAsia="Times New Roman" w:hAnsi="Times New Roman" w:cs="Times New Roman"/>
                <w:sz w:val="24"/>
                <w:szCs w:val="24"/>
                <w:lang w:eastAsia="ru-RU"/>
              </w:rPr>
              <w:lastRenderedPageBreak/>
              <w:t>излучением (пункт 2.7.1., четвертый абзац).</w:t>
            </w:r>
          </w:p>
        </w:tc>
      </w:tr>
      <w:tr w:rsidR="00A62DD9" w:rsidRPr="00A62DD9" w:rsidTr="00A62DD9">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lastRenderedPageBreak/>
              <w:t>7. Инновации</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Инновации в образовании допустимы, если они не несут вред здоровью учащихся (пункт 10.14)</w:t>
            </w:r>
          </w:p>
        </w:tc>
        <w:tc>
          <w:tcPr>
            <w:tcW w:w="2400" w:type="dxa"/>
            <w:tcBorders>
              <w:top w:val="single" w:sz="6" w:space="0" w:color="18485A"/>
              <w:left w:val="single" w:sz="6" w:space="0" w:color="18485A"/>
              <w:bottom w:val="single" w:sz="6" w:space="0" w:color="18485A"/>
              <w:right w:val="single" w:sz="6" w:space="0" w:color="18485A"/>
            </w:tcBorders>
            <w:shd w:val="clear" w:color="auto" w:fill="F9F9F9"/>
            <w:tcMar>
              <w:top w:w="225" w:type="dxa"/>
              <w:left w:w="225" w:type="dxa"/>
              <w:bottom w:w="225" w:type="dxa"/>
              <w:right w:w="225" w:type="dxa"/>
            </w:tcMar>
            <w:hideMark/>
          </w:tcPr>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Особенности дистанционного и электронного обучения расписаны подробно: обязательны сертификаты соответствия, запрет на использование более двух электронных средств на одном уроке одновременно, нельзя обучать с помощью телефона. Учтен момент санитарной обработки оборудования (пункт 3.5)</w:t>
            </w:r>
          </w:p>
        </w:tc>
      </w:tr>
    </w:tbl>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Требования к территории школы по СанПиН в 2022 году</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Каждой школе для обеспечения функционирования выделяется земельный участок, который необходимо содержать в чистоте. Как часто убирать пришкольную территорию, решает сама организация на месте. Главное – надлежащее состояние. Если школьный двор закрыт для посторонних, а учащиеся никогда не бросают бумагу на землю, если не прошел сильный снегопад зимой или ураган летом, то можно организовывать работу один раз в день либо через сутки. Однако опыт подсказывает, что пришкольную территорию надо убирать два раза в день: утром и вечером, тогда будет порядок. Для этой цели в штате предусмотрены дворники.</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По СанПиН в 2022 году мусор на школьной территории следует складывать в специальные закрывающиеся емкости и не допускать заполнения более 2/3 контейнера. Отходы нельзя сжигать на пришкольной территории, их надо вывозить с помощью техники, подавая заявку в специализированную организацию. В зимний период при очищении двора от снежных заносов нельзя использовать химические средства. За их применение руководителя ожидает штраф.</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ВНИМАНИЕ</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Администрация несет ответственность за обработку участка от клещей, за своевременную обрезку и омоложение деревьев. Работа с зелеными насаждениями проводится специализированными организациями после получения разрешения административно-технической инспекции.</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На пришкольной территории по СанПиН выделяются следующие зоны:</w:t>
      </w:r>
    </w:p>
    <w:p w:rsidR="00A62DD9" w:rsidRPr="00A62DD9" w:rsidRDefault="00A62DD9" w:rsidP="00C10E0F">
      <w:pPr>
        <w:numPr>
          <w:ilvl w:val="0"/>
          <w:numId w:val="1"/>
        </w:num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отдыха;</w:t>
      </w:r>
    </w:p>
    <w:p w:rsidR="00A62DD9" w:rsidRPr="00A62DD9" w:rsidRDefault="00A62DD9" w:rsidP="00C10E0F">
      <w:pPr>
        <w:numPr>
          <w:ilvl w:val="0"/>
          <w:numId w:val="1"/>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физкультурно-спортивная;</w:t>
      </w:r>
    </w:p>
    <w:p w:rsidR="00A62DD9" w:rsidRPr="00A62DD9" w:rsidRDefault="00A62DD9" w:rsidP="00C10E0F">
      <w:pPr>
        <w:numPr>
          <w:ilvl w:val="0"/>
          <w:numId w:val="1"/>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lastRenderedPageBreak/>
        <w:t>хозяйственная;</w:t>
      </w:r>
    </w:p>
    <w:p w:rsidR="00A62DD9" w:rsidRPr="00A62DD9" w:rsidRDefault="00A62DD9" w:rsidP="00C10E0F">
      <w:pPr>
        <w:numPr>
          <w:ilvl w:val="0"/>
          <w:numId w:val="1"/>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парковочная (только для маломобильных групп населения).</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Первый участок предназначен для прогулок группы продленного дня либо дошкольной группы (при наличии). Если в организации есть дети, осваивающие программу дошкольного образования, то зона отдыха оформляется в соответствии со специальными требованиями.</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Во второй зоне проводятся уроки физической культуры и внеурочная деятельность, связанная с двигательной активностью. Должно быть футбольное поле, баскетбольная и волейбольная площадки, яма для прыжков, беговая дорожка, гимнастический городок с брусьями, турниками и перекладинами. Желательно иметь площадку с уличными тренажерами.</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На территории третьего участка устанавливают контейнерную площадку, там же размещают складские помещения (при наличии).</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ВАЖНО</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В целях безопасности стоянка личного транспорта на пришкольной территории запрещена, кроме специализированной техники и автомобилей, на которых привозят на обучение инвалидов, лиц с ограниченными возможностями.</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Об этом написано в пунктах 2.2.3 (второй абзац), 2.2.6, 2.11.1 (первый-четвертый, седьмой абзацы), 3.4.1 (первый абзац) </w:t>
      </w:r>
      <w:hyperlink r:id="rId6" w:tgtFrame="_blank" w:history="1">
        <w:r w:rsidRPr="00A62DD9">
          <w:rPr>
            <w:rFonts w:ascii="Roboto" w:eastAsia="Times New Roman" w:hAnsi="Roboto" w:cs="Times New Roman"/>
            <w:color w:val="CB504F"/>
            <w:sz w:val="24"/>
            <w:szCs w:val="24"/>
            <w:u w:val="single"/>
            <w:lang w:eastAsia="ru-RU"/>
          </w:rPr>
          <w:t>СП 2.4.3648-20</w:t>
        </w:r>
      </w:hyperlink>
      <w:r w:rsidRPr="00A62DD9">
        <w:rPr>
          <w:rFonts w:ascii="Roboto" w:eastAsia="Times New Roman" w:hAnsi="Roboto" w:cs="Times New Roman"/>
          <w:color w:val="2E2E2E"/>
          <w:sz w:val="24"/>
          <w:szCs w:val="24"/>
          <w:lang w:eastAsia="ru-RU"/>
        </w:rPr>
        <w:t>.</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Питание в школе по СанПиН</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В 2022 году общеобразовательные организации не только обязаны создать условия для питания обучающихся по СанПиН, но и могут самостоятельно осуществлять данную услугу, приняв в штат работников столовой. В первом случае договоры могут заключаться с учреждениями или индивидуальными предпринимателями, оказывающими услуги общественного питания в качестве основного вида деятельности.</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Если кухня работает на сырье, то необходимы такие цеха:</w:t>
      </w:r>
    </w:p>
    <w:p w:rsidR="00A62DD9" w:rsidRPr="00A62DD9" w:rsidRDefault="00A62DD9" w:rsidP="00C10E0F">
      <w:pPr>
        <w:numPr>
          <w:ilvl w:val="0"/>
          <w:numId w:val="2"/>
        </w:num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загрузочный,</w:t>
      </w:r>
    </w:p>
    <w:p w:rsidR="00A62DD9" w:rsidRPr="00A62DD9" w:rsidRDefault="00A62DD9" w:rsidP="00C10E0F">
      <w:pPr>
        <w:numPr>
          <w:ilvl w:val="0"/>
          <w:numId w:val="2"/>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горячий,</w:t>
      </w:r>
    </w:p>
    <w:p w:rsidR="00A62DD9" w:rsidRPr="00A62DD9" w:rsidRDefault="00A62DD9" w:rsidP="00C10E0F">
      <w:pPr>
        <w:numPr>
          <w:ilvl w:val="0"/>
          <w:numId w:val="2"/>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холодный,</w:t>
      </w:r>
    </w:p>
    <w:p w:rsidR="00A62DD9" w:rsidRPr="00A62DD9" w:rsidRDefault="00A62DD9" w:rsidP="00C10E0F">
      <w:pPr>
        <w:numPr>
          <w:ilvl w:val="0"/>
          <w:numId w:val="2"/>
        </w:numPr>
        <w:shd w:val="clear" w:color="auto" w:fill="FFFFFF"/>
        <w:spacing w:before="150" w:after="0" w:line="240" w:lineRule="auto"/>
        <w:rPr>
          <w:rFonts w:ascii="Roboto" w:eastAsia="Times New Roman" w:hAnsi="Roboto" w:cs="Times New Roman"/>
          <w:color w:val="2E2E2E"/>
          <w:sz w:val="24"/>
          <w:szCs w:val="24"/>
          <w:lang w:eastAsia="ru-RU"/>
        </w:rPr>
      </w:pPr>
      <w:proofErr w:type="gramStart"/>
      <w:r w:rsidRPr="00A62DD9">
        <w:rPr>
          <w:rFonts w:ascii="Roboto" w:eastAsia="Times New Roman" w:hAnsi="Roboto" w:cs="Times New Roman"/>
          <w:color w:val="2E2E2E"/>
          <w:sz w:val="24"/>
          <w:szCs w:val="24"/>
          <w:lang w:eastAsia="ru-RU"/>
        </w:rPr>
        <w:t>мясо-рыбный</w:t>
      </w:r>
      <w:proofErr w:type="gramEnd"/>
      <w:r w:rsidRPr="00A62DD9">
        <w:rPr>
          <w:rFonts w:ascii="Roboto" w:eastAsia="Times New Roman" w:hAnsi="Roboto" w:cs="Times New Roman"/>
          <w:color w:val="2E2E2E"/>
          <w:sz w:val="24"/>
          <w:szCs w:val="24"/>
          <w:lang w:eastAsia="ru-RU"/>
        </w:rPr>
        <w:t>,</w:t>
      </w:r>
    </w:p>
    <w:p w:rsidR="00A62DD9" w:rsidRPr="00A62DD9" w:rsidRDefault="00A62DD9" w:rsidP="00C10E0F">
      <w:pPr>
        <w:numPr>
          <w:ilvl w:val="0"/>
          <w:numId w:val="2"/>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предварительной и повторной обработки овощей (отдельно).</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Также нужны две моечные: для кухонной и столовой посуды.</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Если в основе приготовления пищи – полуфабрикаты, то цех для мяса и рыбы не требуется, а вместо помещений для обработки овощей в школе по СанПиН 2022 года должно быть изолированное место, где повара доводят до готовности привезенную основу блюд. Все остальное, перечисленное выше, необходимо. Обычно работают на полуфабрикатах тогда, когда на пищеблоке отсутствует все оборудование либо недостаточно помещений.</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Нельзя использовать посуду со сколами, трещинами, как при приготовлении пищи, так и при ее приеме.  Алюминиевые ложки и вилки под запретом. Замена чашек, тарелок, кружек, столовых приборов – забота руководителя организации, оказывающей школе услугу по питанию.</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Количество мест в обеденном зале должно быть достаточным для всех учащихся. Даже если известно, что сколько-то детей обычно не питается по личным причинам, стул и часть поверхности стола для них необходимо подготовить. Мебель следует поддерживать в надлежащем состоянии, поэтому она должна иметь покрытие, которое можно хорошо промыть и продезинфицировать.</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Нормативная база по школьному питанию в рамках </w:t>
      </w:r>
      <w:hyperlink r:id="rId7" w:tgtFrame="_blank" w:history="1">
        <w:r w:rsidRPr="00A62DD9">
          <w:rPr>
            <w:rFonts w:ascii="Roboto" w:eastAsia="Times New Roman" w:hAnsi="Roboto" w:cs="Times New Roman"/>
            <w:color w:val="CB504F"/>
            <w:sz w:val="24"/>
            <w:szCs w:val="24"/>
            <w:u w:val="single"/>
            <w:lang w:eastAsia="ru-RU"/>
          </w:rPr>
          <w:t>СП 2.4.3648-20</w:t>
        </w:r>
      </w:hyperlink>
      <w:r w:rsidRPr="00A62DD9">
        <w:rPr>
          <w:rFonts w:ascii="Roboto" w:eastAsia="Times New Roman" w:hAnsi="Roboto" w:cs="Times New Roman"/>
          <w:color w:val="2E2E2E"/>
          <w:sz w:val="24"/>
          <w:szCs w:val="24"/>
          <w:lang w:eastAsia="ru-RU"/>
        </w:rPr>
        <w:t>: пункт 2.4.6.</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lastRenderedPageBreak/>
        <w:t>Наполняемость классов по СанПиН в 2022 году</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Ранее по СанПиН считалось, что в каждом классе должно быть по 25 человек. В 2022 году такого конкретного требования нет. В расчет включается площадь учебного помещения: на одного человека должно быть не меньше 2,5 кв. м.</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В основной массе общеобразовательных организаций  кабинеты достаточно просторные, и если посчитать, то можно выйти как раз на число 25 (то есть столько детей должно обучаться в одном классе). Если здание школы нетиповое, то и число учащихся будет иным, чем в других организациях.</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ВНИМАНИЕ</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Общее количество не должно превышать проектную наполняемость, которая указана в технических паспортах на здания.</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Если школе уже несколько десятков лет, то определять, сколько человек может обучаться в учреждении, следует с учетом нормативов, действующих в момент приемки организации после постройки. Ранее в классах обучалось по 40 человек.</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Еще одна деталь: в проектной документации приводятся данные на одну смену, поэтому в отдельных случаях число детей нужно умножить на 2.</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Большое внимание в новых правилах СанПиН школы уделено особенностям обучения детей с ограниченными возможностями здоровья: в 2022 году классы формируются по 6 — 12 человек в зависимости от вида заболевания.</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К СВЕДЕНИЮ</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При инклюзии в одной группе не может быть более трех обучающихся с ограниченными возможностями. Уроки в этом случае нужно строить таким образом, чтобы внимание учителя было равномерным ко всем детям.</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Основание: пункт  3.4.14 СП  </w:t>
      </w:r>
      <w:hyperlink r:id="rId8" w:tgtFrame="_blank" w:history="1">
        <w:r w:rsidRPr="00A62DD9">
          <w:rPr>
            <w:rFonts w:ascii="Roboto" w:eastAsia="Times New Roman" w:hAnsi="Roboto" w:cs="Times New Roman"/>
            <w:color w:val="CB504F"/>
            <w:sz w:val="24"/>
            <w:szCs w:val="24"/>
            <w:u w:val="single"/>
            <w:lang w:eastAsia="ru-RU"/>
          </w:rPr>
          <w:t>2.4.3648-20</w:t>
        </w:r>
      </w:hyperlink>
      <w:r w:rsidRPr="00A62DD9">
        <w:rPr>
          <w:rFonts w:ascii="Roboto" w:eastAsia="Times New Roman" w:hAnsi="Roboto" w:cs="Times New Roman"/>
          <w:color w:val="2E2E2E"/>
          <w:sz w:val="24"/>
          <w:szCs w:val="24"/>
          <w:lang w:eastAsia="ru-RU"/>
        </w:rPr>
        <w:t>.</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Температура в помещениях</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Требования к отоплению и вентиляции в школах по СанПиН 2022 года:</w:t>
      </w:r>
    </w:p>
    <w:p w:rsidR="00A62DD9" w:rsidRPr="00A62DD9" w:rsidRDefault="00A62DD9" w:rsidP="00C10E0F">
      <w:pPr>
        <w:numPr>
          <w:ilvl w:val="0"/>
          <w:numId w:val="3"/>
        </w:num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соответствие нормативам, предъявляемым к отоплению, вентиляции и кондиционированию воздуха в общественных зданиях и сооружениях;</w:t>
      </w:r>
    </w:p>
    <w:p w:rsidR="00A62DD9" w:rsidRPr="00A62DD9" w:rsidRDefault="00A62DD9" w:rsidP="00C10E0F">
      <w:pPr>
        <w:numPr>
          <w:ilvl w:val="0"/>
          <w:numId w:val="3"/>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соблюдение режима проветривания;</w:t>
      </w:r>
    </w:p>
    <w:p w:rsidR="00A62DD9" w:rsidRPr="00A62DD9" w:rsidRDefault="00A62DD9" w:rsidP="00C10E0F">
      <w:pPr>
        <w:numPr>
          <w:ilvl w:val="0"/>
          <w:numId w:val="3"/>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организация измерения температуры в помещениях термометрами.</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Указанных в третьей норме приборов должно быть достаточное количество, желательно их иметь по одному в каждом кабинете, так как иначе процесс будет занимать много времени.</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ВАЖНО</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Шкала допустимой температуры в новом СанПиН 2022 года не приводится.</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Действует  общий   стандарт:</w:t>
      </w:r>
    </w:p>
    <w:p w:rsidR="00A62DD9" w:rsidRPr="00A62DD9" w:rsidRDefault="00A62DD9" w:rsidP="00C10E0F">
      <w:pPr>
        <w:numPr>
          <w:ilvl w:val="0"/>
          <w:numId w:val="4"/>
        </w:num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в холодное время года оптимальная температура – 19-21, допустимая – 18-23;</w:t>
      </w:r>
    </w:p>
    <w:p w:rsidR="00A62DD9" w:rsidRPr="00A62DD9" w:rsidRDefault="00A62DD9" w:rsidP="00C10E0F">
      <w:pPr>
        <w:numPr>
          <w:ilvl w:val="0"/>
          <w:numId w:val="4"/>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в теплый период — 23-25, 18-28 соответственно.</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Из ГОСТА следует выписать нужную информацию и оформить в виде памятки. Лица, ответственные за проведение измерений, должны быть ознакомлены с документом.</w:t>
      </w:r>
      <w:r w:rsidRPr="00A62DD9">
        <w:rPr>
          <w:rFonts w:ascii="Roboto" w:eastAsia="Times New Roman" w:hAnsi="Roboto" w:cs="Times New Roman"/>
          <w:i/>
          <w:iCs/>
          <w:color w:val="2E2E2E"/>
          <w:sz w:val="24"/>
          <w:szCs w:val="24"/>
          <w:lang w:eastAsia="ru-RU"/>
        </w:rPr>
        <w:t> </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Нормы:</w:t>
      </w:r>
    </w:p>
    <w:p w:rsidR="00A62DD9" w:rsidRPr="00A62DD9" w:rsidRDefault="00955AF0" w:rsidP="00C10E0F">
      <w:pPr>
        <w:numPr>
          <w:ilvl w:val="0"/>
          <w:numId w:val="5"/>
        </w:numPr>
        <w:shd w:val="clear" w:color="auto" w:fill="FFFFFF"/>
        <w:spacing w:after="0" w:line="240" w:lineRule="auto"/>
        <w:rPr>
          <w:rFonts w:ascii="Roboto" w:eastAsia="Times New Roman" w:hAnsi="Roboto" w:cs="Times New Roman"/>
          <w:color w:val="2E2E2E"/>
          <w:sz w:val="24"/>
          <w:szCs w:val="24"/>
          <w:lang w:eastAsia="ru-RU"/>
        </w:rPr>
      </w:pPr>
      <w:hyperlink r:id="rId9" w:tgtFrame="_blank" w:history="1">
        <w:r w:rsidR="00A62DD9" w:rsidRPr="00A62DD9">
          <w:rPr>
            <w:rFonts w:ascii="Roboto" w:eastAsia="Times New Roman" w:hAnsi="Roboto" w:cs="Times New Roman"/>
            <w:color w:val="CB504F"/>
            <w:sz w:val="24"/>
            <w:szCs w:val="24"/>
            <w:u w:val="single"/>
            <w:lang w:eastAsia="ru-RU"/>
          </w:rPr>
          <w:t>ГОСТ 30494-2011</w:t>
        </w:r>
      </w:hyperlink>
      <w:r w:rsidR="00A62DD9" w:rsidRPr="00A62DD9">
        <w:rPr>
          <w:rFonts w:ascii="Roboto" w:eastAsia="Times New Roman" w:hAnsi="Roboto" w:cs="Times New Roman"/>
          <w:color w:val="2E2E2E"/>
          <w:sz w:val="24"/>
          <w:szCs w:val="24"/>
          <w:lang w:eastAsia="ru-RU"/>
        </w:rPr>
        <w:t>, пункт 4.4, таблица 3;</w:t>
      </w:r>
    </w:p>
    <w:p w:rsidR="00A62DD9" w:rsidRPr="00A62DD9" w:rsidRDefault="00A62DD9" w:rsidP="00C10E0F">
      <w:pPr>
        <w:numPr>
          <w:ilvl w:val="0"/>
          <w:numId w:val="5"/>
        </w:num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пункт 2.7 </w:t>
      </w:r>
      <w:hyperlink r:id="rId10" w:tgtFrame="_blank" w:history="1">
        <w:r w:rsidRPr="00A62DD9">
          <w:rPr>
            <w:rFonts w:ascii="Roboto" w:eastAsia="Times New Roman" w:hAnsi="Roboto" w:cs="Times New Roman"/>
            <w:color w:val="CB504F"/>
            <w:sz w:val="24"/>
            <w:szCs w:val="24"/>
            <w:u w:val="single"/>
            <w:lang w:eastAsia="ru-RU"/>
          </w:rPr>
          <w:t>СП 2.4.3648-20</w:t>
        </w:r>
      </w:hyperlink>
      <w:r w:rsidRPr="00A62DD9">
        <w:rPr>
          <w:rFonts w:ascii="Roboto" w:eastAsia="Times New Roman" w:hAnsi="Roboto" w:cs="Times New Roman"/>
          <w:color w:val="2E2E2E"/>
          <w:sz w:val="24"/>
          <w:szCs w:val="24"/>
          <w:lang w:eastAsia="ru-RU"/>
        </w:rPr>
        <w:t>.</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Распорядок дня</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lastRenderedPageBreak/>
        <w:t>По СанПиН для школы в 2022 году уроки проводятся в первую либо вторую смену, третья запрещена. Учащиеся первых, пятых, девятых, десятых, одиннадцатых классов, а также дети в группах с ограниченными возможностями здоровья всегда обучаются в первую смену. Если таких классов в школе много, то следует пересмотреть план приема детей на обучение, потому что указанное выше требование нарушать нельзя.</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ВНИМАНИЕ</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Учебные занятия первой смены по СанПиН  нужно начинать не ранее 8 часов, а на второй заканчивать не позднее 19 часов. Нулевые уроки не предусмотрены. Между сменами должен быть перерыв для уборки и проветривания помещений.</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Во время уроков и на переменах следует проводить физкультминутки различного типа: для глаз, стоп, кистей рук, спины. При необходимости – комплексы упражнений. Главное, чтобы эти мероприятия проводились в системе.</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Основания и дополнительные требования к распорядку дня по СанПиН в 2022 году: пункты  3.4.15, 2.10.3 </w:t>
      </w:r>
      <w:hyperlink r:id="rId11" w:tgtFrame="_blank" w:history="1">
        <w:r w:rsidRPr="00A62DD9">
          <w:rPr>
            <w:rFonts w:ascii="Roboto" w:eastAsia="Times New Roman" w:hAnsi="Roboto" w:cs="Times New Roman"/>
            <w:color w:val="CB504F"/>
            <w:sz w:val="24"/>
            <w:szCs w:val="24"/>
            <w:u w:val="single"/>
            <w:lang w:eastAsia="ru-RU"/>
          </w:rPr>
          <w:t>СП 2.4.3648-20</w:t>
        </w:r>
      </w:hyperlink>
      <w:r w:rsidRPr="00A62DD9">
        <w:rPr>
          <w:rFonts w:ascii="Roboto" w:eastAsia="Times New Roman" w:hAnsi="Roboto" w:cs="Times New Roman"/>
          <w:color w:val="2E2E2E"/>
          <w:sz w:val="24"/>
          <w:szCs w:val="24"/>
          <w:lang w:eastAsia="ru-RU"/>
        </w:rPr>
        <w:t>.</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СанПиН в школе в условиях коронавируса</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Ряд ограничений, связанных с новой инфекцией, в полной мере коснулся образовательного процесса. Стало привычным дистанционное и электронное обучение, требования к которым подробно изложены в новом нормативе. До вступления в силу </w:t>
      </w:r>
      <w:hyperlink r:id="rId12" w:tgtFrame="_blank" w:history="1">
        <w:r w:rsidRPr="00A62DD9">
          <w:rPr>
            <w:rFonts w:ascii="Roboto" w:eastAsia="Times New Roman" w:hAnsi="Roboto" w:cs="Times New Roman"/>
            <w:color w:val="CB504F"/>
            <w:sz w:val="24"/>
            <w:szCs w:val="24"/>
            <w:u w:val="single"/>
            <w:lang w:eastAsia="ru-RU"/>
          </w:rPr>
          <w:t>СП 2.4.3648-20</w:t>
        </w:r>
      </w:hyperlink>
      <w:r w:rsidRPr="00A62DD9">
        <w:rPr>
          <w:rFonts w:ascii="Roboto" w:eastAsia="Times New Roman" w:hAnsi="Roboto" w:cs="Times New Roman"/>
          <w:color w:val="2E2E2E"/>
          <w:sz w:val="24"/>
          <w:szCs w:val="24"/>
          <w:lang w:eastAsia="ru-RU"/>
        </w:rPr>
        <w:t> было возможно при обучении использовать любые электронные средства, в 2022 году, например, мобильные телефоны запрещено использовать в учебном процессе школы.</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Большое внимание уделяется гигиене, в частности, отдельным положением выделена информация о создании условий для мытья рук.</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Также 30 июня 2020 года постановлением </w:t>
      </w:r>
      <w:hyperlink r:id="rId13" w:tgtFrame="_blank" w:history="1">
        <w:r w:rsidRPr="00A62DD9">
          <w:rPr>
            <w:rFonts w:ascii="Roboto" w:eastAsia="Times New Roman" w:hAnsi="Roboto" w:cs="Times New Roman"/>
            <w:color w:val="CB504F"/>
            <w:sz w:val="24"/>
            <w:szCs w:val="24"/>
            <w:u w:val="single"/>
            <w:lang w:eastAsia="ru-RU"/>
          </w:rPr>
          <w:t>№ 16</w:t>
        </w:r>
      </w:hyperlink>
      <w:r w:rsidRPr="00A62DD9">
        <w:rPr>
          <w:rFonts w:ascii="Roboto" w:eastAsia="Times New Roman" w:hAnsi="Roboto" w:cs="Times New Roman"/>
          <w:color w:val="2E2E2E"/>
          <w:sz w:val="24"/>
          <w:szCs w:val="24"/>
          <w:lang w:eastAsia="ru-RU"/>
        </w:rPr>
        <w:t> утверждены санитарные меры против коронавируса в организациях для детей, предусматривающие усиленную дезинфекцию помещений, утренний фильтр при приеме учащихся, наличие средств обработки рук, оборудование школ установками для обеззараживания воздуха.</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Особое внимание:</w:t>
      </w:r>
    </w:p>
    <w:p w:rsidR="00A62DD9" w:rsidRPr="00A62DD9" w:rsidRDefault="00A62DD9" w:rsidP="00C10E0F">
      <w:pPr>
        <w:numPr>
          <w:ilvl w:val="0"/>
          <w:numId w:val="6"/>
        </w:num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пункты 2.9.7, 3.5 СП </w:t>
      </w:r>
      <w:hyperlink r:id="rId14" w:tgtFrame="_blank" w:history="1">
        <w:r w:rsidRPr="00A62DD9">
          <w:rPr>
            <w:rFonts w:ascii="Roboto" w:eastAsia="Times New Roman" w:hAnsi="Roboto" w:cs="Times New Roman"/>
            <w:color w:val="CB504F"/>
            <w:sz w:val="24"/>
            <w:szCs w:val="24"/>
            <w:u w:val="single"/>
            <w:lang w:eastAsia="ru-RU"/>
          </w:rPr>
          <w:t>2.4.3648-20</w:t>
        </w:r>
      </w:hyperlink>
      <w:r w:rsidRPr="00A62DD9">
        <w:rPr>
          <w:rFonts w:ascii="Roboto" w:eastAsia="Times New Roman" w:hAnsi="Roboto" w:cs="Times New Roman"/>
          <w:color w:val="2E2E2E"/>
          <w:sz w:val="24"/>
          <w:szCs w:val="24"/>
          <w:lang w:eastAsia="ru-RU"/>
        </w:rPr>
        <w:t>;</w:t>
      </w:r>
    </w:p>
    <w:p w:rsidR="00A62DD9" w:rsidRPr="00A62DD9" w:rsidRDefault="00A62DD9" w:rsidP="00C10E0F">
      <w:pPr>
        <w:numPr>
          <w:ilvl w:val="0"/>
          <w:numId w:val="6"/>
        </w:num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пункты 2.1-2.7 СП </w:t>
      </w:r>
      <w:hyperlink r:id="rId15" w:tgtFrame="_blank" w:history="1">
        <w:r w:rsidRPr="00A62DD9">
          <w:rPr>
            <w:rFonts w:ascii="Roboto" w:eastAsia="Times New Roman" w:hAnsi="Roboto" w:cs="Times New Roman"/>
            <w:color w:val="CB504F"/>
            <w:sz w:val="24"/>
            <w:szCs w:val="24"/>
            <w:u w:val="single"/>
            <w:lang w:eastAsia="ru-RU"/>
          </w:rPr>
          <w:t>3.1/2.4.3598-20</w:t>
        </w:r>
      </w:hyperlink>
      <w:r w:rsidRPr="00A62DD9">
        <w:rPr>
          <w:rFonts w:ascii="Roboto" w:eastAsia="Times New Roman" w:hAnsi="Roboto" w:cs="Times New Roman"/>
          <w:color w:val="2E2E2E"/>
          <w:sz w:val="24"/>
          <w:szCs w:val="24"/>
          <w:lang w:eastAsia="ru-RU"/>
        </w:rPr>
        <w:t>.</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СанПиН по расписанию уроков в школе на 2022 год</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Все в школе проходит по плану. В основе составления расписания: нагрузка на детей и трудность дисциплин. Есть специальная шкала, по которой можно определить, какой предмет сложнее усваивается учащимися.</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ВНИМАНИЕ</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 xml:space="preserve">Избыточное количество уроков в школе по СанПиН 2022 года запрещено. У первоклассников может быть только один раз в неделю 5 уроков (если один из них физкультура), в другие дни – не более 4 занятий. Во вторых-четвертых классах – не больше 5 уроков в день и один раз – 6, </w:t>
      </w:r>
      <w:proofErr w:type="gramStart"/>
      <w:r w:rsidRPr="00A62DD9">
        <w:rPr>
          <w:rFonts w:ascii="Times New Roman" w:eastAsia="Times New Roman" w:hAnsi="Times New Roman" w:cs="Times New Roman"/>
          <w:sz w:val="24"/>
          <w:szCs w:val="24"/>
          <w:lang w:eastAsia="ru-RU"/>
        </w:rPr>
        <w:t>в пятых-шестых</w:t>
      </w:r>
      <w:proofErr w:type="gramEnd"/>
      <w:r w:rsidRPr="00A62DD9">
        <w:rPr>
          <w:rFonts w:ascii="Times New Roman" w:eastAsia="Times New Roman" w:hAnsi="Times New Roman" w:cs="Times New Roman"/>
          <w:sz w:val="24"/>
          <w:szCs w:val="24"/>
          <w:lang w:eastAsia="ru-RU"/>
        </w:rPr>
        <w:t xml:space="preserve"> – не более 6, в седьмых-одиннадцатых – по 7 уроков.</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Проведение уроков физкультуры на открытом воздухе определяется по погоде. Если обстановка  неблагополучная (дождь, снегопад, сильный ветер), то занятия не отменяются, а  проводятся в здании. СанПиН предусматривает в спортивных целях использование не только залов, но и рекреаций.</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Этому вопросу посвящен пункт 3.4.16 СП </w:t>
      </w:r>
      <w:hyperlink r:id="rId16" w:tgtFrame="_blank" w:history="1">
        <w:r w:rsidRPr="00A62DD9">
          <w:rPr>
            <w:rFonts w:ascii="Roboto" w:eastAsia="Times New Roman" w:hAnsi="Roboto" w:cs="Times New Roman"/>
            <w:color w:val="CB504F"/>
            <w:sz w:val="24"/>
            <w:szCs w:val="24"/>
            <w:u w:val="single"/>
            <w:lang w:eastAsia="ru-RU"/>
          </w:rPr>
          <w:t>2.4.3648-20</w:t>
        </w:r>
      </w:hyperlink>
      <w:r w:rsidRPr="00A62DD9">
        <w:rPr>
          <w:rFonts w:ascii="Roboto" w:eastAsia="Times New Roman" w:hAnsi="Roboto" w:cs="Times New Roman"/>
          <w:color w:val="2E2E2E"/>
          <w:sz w:val="24"/>
          <w:szCs w:val="24"/>
          <w:lang w:eastAsia="ru-RU"/>
        </w:rPr>
        <w:t>.</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lastRenderedPageBreak/>
        <w:t>Особенности производственного контроля в школе по СанПиН</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Сотрудники при приеме на работу в школу в обязательном порядке должны пройти медицинский осмотр, который также проводится в течение всего периода трудоустройства. Обязанность работодателя: подать заявку, оплатить услугу, освободить педагогов от работы в этот день с сохранением заработка. Сотрудники не имеют права отказываться от прохождения данной процедуры, иначе руководство может принять веские меры, вплоть до увольнения. Также СанПиН предусмотрены курсы повышения квалификации по охране труда и в связи с этим аттестация для отдельных категорий педагогов: учителей технологии, химии, физики, физической культуры.</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Для сотрудников пищеблока, которые осуществляют приготовление пищи и выдачи блюд в школе, установлены особые требования:</w:t>
      </w:r>
    </w:p>
    <w:p w:rsidR="00A62DD9" w:rsidRPr="00A62DD9" w:rsidRDefault="00A62DD9" w:rsidP="00C10E0F">
      <w:pPr>
        <w:numPr>
          <w:ilvl w:val="0"/>
          <w:numId w:val="7"/>
        </w:num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наличие медицинской книжки,</w:t>
      </w:r>
    </w:p>
    <w:p w:rsidR="00A62DD9" w:rsidRPr="00A62DD9" w:rsidRDefault="00A62DD9" w:rsidP="00C10E0F">
      <w:pPr>
        <w:numPr>
          <w:ilvl w:val="0"/>
          <w:numId w:val="7"/>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вакцинация.</w:t>
      </w:r>
    </w:p>
    <w:p w:rsidR="00A62DD9" w:rsidRPr="00A62DD9" w:rsidRDefault="00A62DD9" w:rsidP="00C10E0F">
      <w:pPr>
        <w:pBdr>
          <w:left w:val="single" w:sz="24" w:space="15" w:color="C4A800"/>
        </w:pBdr>
        <w:shd w:val="clear" w:color="auto" w:fill="FFFFFF"/>
        <w:spacing w:after="0" w:line="240" w:lineRule="auto"/>
        <w:ind w:left="330"/>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Даже если питание в школе организовано на основе договора со сторонним учреждением, у директора общеобразовательной организации должна быть информация о результатах производственного контроля в отношении работников столовой. При проверках школы Роспотребнадзором эти документы требуются.</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О контроле указано в документе: пункт 1.5 СП </w:t>
      </w:r>
      <w:hyperlink r:id="rId17" w:tgtFrame="_blank" w:history="1">
        <w:r w:rsidRPr="00A62DD9">
          <w:rPr>
            <w:rFonts w:ascii="Roboto" w:eastAsia="Times New Roman" w:hAnsi="Roboto" w:cs="Times New Roman"/>
            <w:color w:val="CB504F"/>
            <w:sz w:val="24"/>
            <w:szCs w:val="24"/>
            <w:u w:val="single"/>
            <w:lang w:eastAsia="ru-RU"/>
          </w:rPr>
          <w:t>2.4.3648-20</w:t>
        </w:r>
      </w:hyperlink>
      <w:r w:rsidRPr="00A62DD9">
        <w:rPr>
          <w:rFonts w:ascii="Roboto" w:eastAsia="Times New Roman" w:hAnsi="Roboto" w:cs="Times New Roman"/>
          <w:color w:val="2E2E2E"/>
          <w:sz w:val="24"/>
          <w:szCs w:val="24"/>
          <w:lang w:eastAsia="ru-RU"/>
        </w:rPr>
        <w:t>.</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Распорядок дня и время работы учителя по СанПиН</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В новом СанПиН школы особое внимание работе учителей не уделяется, в 2022 году только говорится о производственном контроле.</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Труд педагогов определяется требованиями Трудового Кодекса Российской Федерации и подзаконных актов:</w:t>
      </w:r>
    </w:p>
    <w:p w:rsidR="00A62DD9" w:rsidRPr="00A62DD9" w:rsidRDefault="00A62DD9" w:rsidP="00C10E0F">
      <w:pPr>
        <w:numPr>
          <w:ilvl w:val="0"/>
          <w:numId w:val="8"/>
        </w:num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рабочая неделя не более 36 часов;</w:t>
      </w:r>
    </w:p>
    <w:p w:rsidR="00A62DD9" w:rsidRPr="00A62DD9" w:rsidRDefault="00A62DD9" w:rsidP="00C10E0F">
      <w:pPr>
        <w:numPr>
          <w:ilvl w:val="0"/>
          <w:numId w:val="8"/>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наличие нормы преподавательской деятельности в договоре;</w:t>
      </w:r>
    </w:p>
    <w:p w:rsidR="00A62DD9" w:rsidRPr="00A62DD9" w:rsidRDefault="00A62DD9" w:rsidP="00C10E0F">
      <w:pPr>
        <w:numPr>
          <w:ilvl w:val="0"/>
          <w:numId w:val="8"/>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продолжительность перерывов между уроками.</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Важный момент: учителю могут дать неполную педагогическую нагрузку только с его согласия, изложенного в заявлении. В ряде случаев сами педагоги стремятся иметь немного часов в силу личных причин, они имеют на это право.</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При составлении расписания для учителя нужно учитывать следующее:</w:t>
      </w:r>
    </w:p>
    <w:p w:rsidR="00A62DD9" w:rsidRPr="00A62DD9" w:rsidRDefault="00A62DD9" w:rsidP="00C10E0F">
      <w:pPr>
        <w:numPr>
          <w:ilvl w:val="0"/>
          <w:numId w:val="9"/>
        </w:num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работает он в две смены или одну;</w:t>
      </w:r>
    </w:p>
    <w:p w:rsidR="00A62DD9" w:rsidRPr="00A62DD9" w:rsidRDefault="00A62DD9" w:rsidP="00C10E0F">
      <w:pPr>
        <w:numPr>
          <w:ilvl w:val="0"/>
          <w:numId w:val="9"/>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имеет ли возможность пообедать;</w:t>
      </w:r>
    </w:p>
    <w:p w:rsidR="00A62DD9" w:rsidRPr="00A62DD9" w:rsidRDefault="00A62DD9" w:rsidP="00C10E0F">
      <w:pPr>
        <w:numPr>
          <w:ilvl w:val="0"/>
          <w:numId w:val="9"/>
        </w:numPr>
        <w:shd w:val="clear" w:color="auto" w:fill="FFFFFF"/>
        <w:spacing w:before="150"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подряд поставлены уроки или есть перерывы.</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О работе учителей: </w:t>
      </w:r>
      <w:hyperlink r:id="rId18" w:tgtFrame="_blank" w:history="1">
        <w:r w:rsidRPr="00A62DD9">
          <w:rPr>
            <w:rFonts w:ascii="Roboto" w:eastAsia="Times New Roman" w:hAnsi="Roboto" w:cs="Times New Roman"/>
            <w:color w:val="CB504F"/>
            <w:sz w:val="24"/>
            <w:szCs w:val="24"/>
            <w:u w:val="single"/>
            <w:lang w:eastAsia="ru-RU"/>
          </w:rPr>
          <w:t>статья 333</w:t>
        </w:r>
      </w:hyperlink>
      <w:r w:rsidRPr="00A62DD9">
        <w:rPr>
          <w:rFonts w:ascii="Roboto" w:eastAsia="Times New Roman" w:hAnsi="Roboto" w:cs="Times New Roman"/>
          <w:color w:val="2E2E2E"/>
          <w:sz w:val="24"/>
          <w:szCs w:val="24"/>
          <w:lang w:eastAsia="ru-RU"/>
        </w:rPr>
        <w:t> Трудового кодекса Российской Федерации.</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Маркировка парт и стульев в школе по СанПиН на 2022 год</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На парты, столы и стулья наносится цветовая маркировка, соответствующая росту детей. Меньшие по размеру столы ставят первыми в рядах, большие – за ними. Реже используются конторки. Если они есть, то обычно размещаются у задней стены кабинета.</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lastRenderedPageBreak/>
        <w:t>Педагогам школы вменяется в обязанность следить за тем, чтобы в классах, где они проводят уроки, мебель не переставлялась.</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ВНИМАНИЕ</w:t>
      </w:r>
    </w:p>
    <w:p w:rsidR="00A62DD9" w:rsidRPr="00A62DD9" w:rsidRDefault="00A62DD9" w:rsidP="00C10E0F">
      <w:pPr>
        <w:spacing w:after="0" w:line="240" w:lineRule="auto"/>
        <w:rPr>
          <w:rFonts w:ascii="Times New Roman" w:eastAsia="Times New Roman" w:hAnsi="Times New Roman" w:cs="Times New Roman"/>
          <w:sz w:val="24"/>
          <w:szCs w:val="24"/>
          <w:lang w:eastAsia="ru-RU"/>
        </w:rPr>
      </w:pPr>
      <w:r w:rsidRPr="00A62DD9">
        <w:rPr>
          <w:rFonts w:ascii="Times New Roman" w:eastAsia="Times New Roman" w:hAnsi="Times New Roman" w:cs="Times New Roman"/>
          <w:sz w:val="24"/>
          <w:szCs w:val="24"/>
          <w:lang w:eastAsia="ru-RU"/>
        </w:rPr>
        <w:t>Классные руководители ответственны за правильное рассаживание детей в кабинетах. Если учащиеся имеют проблемы со зрением либо слухом, им лучше сидеть ближе к доске и столу учителя. Также важен рост ребенка, имеющего подобный недостаток. Чтобы остальным учащимся было видно, что написано на классной доске, высоких детей с пониженным зрением либо слухом, лучше посадить на крайние ряды. Учителям нужно пересаживать детей хотя бы один раз в четверть или триместр с одного ряда на другой, иначе могут развиться заболевания глаз либо спины. При обучении инвалидов следует учитывать особенности детей и подбирать соответствующую мебель.</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Если недостаточно стульев, то замена их табуретами по СанПиН школы неправомерна. Скамейки устанавливаются только в спортивном зале, причем не обычные, а гимнастические.</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Поверхность мебели должна быть без повреждений и легко подвергаться ежедневной санитарной обработке. Этот момент особенно актуален в период распространения коронавируса либо туберкулеза (в случае выявления носителей).</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Требования законодательства изложены в пункте 2.4.3 СП </w:t>
      </w:r>
      <w:hyperlink r:id="rId19" w:tgtFrame="_blank" w:history="1">
        <w:r w:rsidRPr="00A62DD9">
          <w:rPr>
            <w:rFonts w:ascii="Roboto" w:eastAsia="Times New Roman" w:hAnsi="Roboto" w:cs="Times New Roman"/>
            <w:color w:val="CB504F"/>
            <w:sz w:val="24"/>
            <w:szCs w:val="24"/>
            <w:u w:val="single"/>
            <w:lang w:eastAsia="ru-RU"/>
          </w:rPr>
          <w:t>2.4.3648-20</w:t>
        </w:r>
      </w:hyperlink>
      <w:r w:rsidRPr="00A62DD9">
        <w:rPr>
          <w:rFonts w:ascii="Roboto" w:eastAsia="Times New Roman" w:hAnsi="Roboto" w:cs="Times New Roman"/>
          <w:color w:val="2E2E2E"/>
          <w:sz w:val="24"/>
          <w:szCs w:val="24"/>
          <w:lang w:eastAsia="ru-RU"/>
        </w:rPr>
        <w:t>.</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Детали</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Есть несколько нюансов школьного СанПиН в 2022 году:</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1) в новых правилах впервые сказано о требованиях к зданию, помещениям, в которых на период капитального ремонта школы обучаются дети (пункт  3.4.11 СП </w:t>
      </w:r>
      <w:hyperlink r:id="rId20" w:tgtFrame="_blank" w:history="1">
        <w:r w:rsidRPr="00A62DD9">
          <w:rPr>
            <w:rFonts w:ascii="Roboto" w:eastAsia="Times New Roman" w:hAnsi="Roboto" w:cs="Times New Roman"/>
            <w:color w:val="CB504F"/>
            <w:sz w:val="24"/>
            <w:szCs w:val="24"/>
            <w:u w:val="single"/>
            <w:lang w:eastAsia="ru-RU"/>
          </w:rPr>
          <w:t>2.4.3648-20</w:t>
        </w:r>
      </w:hyperlink>
      <w:r w:rsidRPr="00A62DD9">
        <w:rPr>
          <w:rFonts w:ascii="Roboto" w:eastAsia="Times New Roman" w:hAnsi="Roboto" w:cs="Times New Roman"/>
          <w:color w:val="2E2E2E"/>
          <w:sz w:val="24"/>
          <w:szCs w:val="24"/>
          <w:lang w:eastAsia="ru-RU"/>
        </w:rPr>
        <w:t>);</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2) обращено внимание на время ожидания начала экзамена в классах: оно не должно превышать получаса (пункт 3.4.18 СП </w:t>
      </w:r>
      <w:hyperlink r:id="rId21" w:tgtFrame="_blank" w:history="1">
        <w:r w:rsidRPr="00A62DD9">
          <w:rPr>
            <w:rFonts w:ascii="Roboto" w:eastAsia="Times New Roman" w:hAnsi="Roboto" w:cs="Times New Roman"/>
            <w:color w:val="CB504F"/>
            <w:sz w:val="24"/>
            <w:szCs w:val="24"/>
            <w:u w:val="single"/>
            <w:lang w:eastAsia="ru-RU"/>
          </w:rPr>
          <w:t>2.4.3648-20</w:t>
        </w:r>
      </w:hyperlink>
      <w:r w:rsidRPr="00A62DD9">
        <w:rPr>
          <w:rFonts w:ascii="Roboto" w:eastAsia="Times New Roman" w:hAnsi="Roboto" w:cs="Times New Roman"/>
          <w:color w:val="2E2E2E"/>
          <w:sz w:val="24"/>
          <w:szCs w:val="24"/>
          <w:lang w:eastAsia="ru-RU"/>
        </w:rPr>
        <w:t>);</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3) в отличие от предыдущих нормативов в СП </w:t>
      </w:r>
      <w:hyperlink r:id="rId22" w:tgtFrame="_blank" w:history="1">
        <w:r w:rsidRPr="00A62DD9">
          <w:rPr>
            <w:rFonts w:ascii="Roboto" w:eastAsia="Times New Roman" w:hAnsi="Roboto" w:cs="Times New Roman"/>
            <w:color w:val="CB504F"/>
            <w:sz w:val="24"/>
            <w:szCs w:val="24"/>
            <w:u w:val="single"/>
            <w:lang w:eastAsia="ru-RU"/>
          </w:rPr>
          <w:t>2.4.3648-20</w:t>
        </w:r>
      </w:hyperlink>
      <w:r w:rsidRPr="00A62DD9">
        <w:rPr>
          <w:rFonts w:ascii="Roboto" w:eastAsia="Times New Roman" w:hAnsi="Roboto" w:cs="Times New Roman"/>
          <w:color w:val="2E2E2E"/>
          <w:sz w:val="24"/>
          <w:szCs w:val="24"/>
          <w:lang w:eastAsia="ru-RU"/>
        </w:rPr>
        <w:t> для школ сразу установлен срок действия: 7 лет (пункт 3);</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4) по питанию: кроме СП </w:t>
      </w:r>
      <w:hyperlink r:id="rId23" w:tgtFrame="_blank" w:history="1">
        <w:r w:rsidRPr="00A62DD9">
          <w:rPr>
            <w:rFonts w:ascii="Roboto" w:eastAsia="Times New Roman" w:hAnsi="Roboto" w:cs="Times New Roman"/>
            <w:color w:val="CB504F"/>
            <w:sz w:val="24"/>
            <w:szCs w:val="24"/>
            <w:u w:val="single"/>
            <w:lang w:eastAsia="ru-RU"/>
          </w:rPr>
          <w:t>2.4.3648-20</w:t>
        </w:r>
      </w:hyperlink>
      <w:r w:rsidRPr="00A62DD9">
        <w:rPr>
          <w:rFonts w:ascii="Roboto" w:eastAsia="Times New Roman" w:hAnsi="Roboto" w:cs="Times New Roman"/>
          <w:color w:val="2E2E2E"/>
          <w:sz w:val="24"/>
          <w:szCs w:val="24"/>
          <w:lang w:eastAsia="ru-RU"/>
        </w:rPr>
        <w:t>, на федеральном уровне принят новый СанПиН, в котором расписаны все нюансы по организации питания во всех организациях, в том числе и образовательных (утвержден постановлением от 27 октября 2020 года </w:t>
      </w:r>
      <w:hyperlink r:id="rId24" w:tgtFrame="_blank" w:history="1">
        <w:r w:rsidRPr="00A62DD9">
          <w:rPr>
            <w:rFonts w:ascii="Roboto" w:eastAsia="Times New Roman" w:hAnsi="Roboto" w:cs="Times New Roman"/>
            <w:color w:val="CB504F"/>
            <w:sz w:val="24"/>
            <w:szCs w:val="24"/>
            <w:u w:val="single"/>
            <w:lang w:eastAsia="ru-RU"/>
          </w:rPr>
          <w:t>№ 32</w:t>
        </w:r>
      </w:hyperlink>
      <w:r w:rsidRPr="00A62DD9">
        <w:rPr>
          <w:rFonts w:ascii="Roboto" w:eastAsia="Times New Roman" w:hAnsi="Roboto" w:cs="Times New Roman"/>
          <w:color w:val="2E2E2E"/>
          <w:sz w:val="24"/>
          <w:szCs w:val="24"/>
          <w:lang w:eastAsia="ru-RU"/>
        </w:rPr>
        <w:t>). Подобный норматив был и ранее, но с 01 января 2021 года он отменен.</w:t>
      </w:r>
    </w:p>
    <w:p w:rsidR="00A62DD9" w:rsidRPr="00A62DD9" w:rsidRDefault="00A62DD9" w:rsidP="00C10E0F">
      <w:pPr>
        <w:shd w:val="clear" w:color="auto" w:fill="FFFFFF"/>
        <w:spacing w:before="300" w:after="0" w:line="240" w:lineRule="auto"/>
        <w:outlineLvl w:val="1"/>
        <w:rPr>
          <w:rFonts w:ascii="AvenirNextCyr" w:eastAsia="Times New Roman" w:hAnsi="AvenirNextCyr" w:cs="Times New Roman"/>
          <w:color w:val="18485A"/>
          <w:sz w:val="45"/>
          <w:szCs w:val="45"/>
          <w:lang w:eastAsia="ru-RU"/>
        </w:rPr>
      </w:pPr>
      <w:r w:rsidRPr="00A62DD9">
        <w:rPr>
          <w:rFonts w:ascii="AvenirNextCyr" w:eastAsia="Times New Roman" w:hAnsi="AvenirNextCyr" w:cs="Times New Roman"/>
          <w:color w:val="18485A"/>
          <w:sz w:val="45"/>
          <w:szCs w:val="45"/>
          <w:lang w:eastAsia="ru-RU"/>
        </w:rPr>
        <w:t>Дополнение</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Ранее на первом вопросе внимание не акцентировалось, потому что не так много учебных заведений ремонтировали капитально: в основном обходились текущими и косметическими работами, которые успевали сделать во время летних каникул. Сейчас эта тема актуальна.</w:t>
      </w:r>
    </w:p>
    <w:p w:rsidR="00A62DD9" w:rsidRPr="00A62DD9" w:rsidRDefault="00A62DD9" w:rsidP="00C10E0F">
      <w:pPr>
        <w:shd w:val="clear" w:color="auto" w:fill="FFFFFF"/>
        <w:spacing w:after="0" w:line="240" w:lineRule="auto"/>
        <w:rPr>
          <w:rFonts w:ascii="Roboto" w:eastAsia="Times New Roman" w:hAnsi="Roboto" w:cs="Times New Roman"/>
          <w:color w:val="2E2E2E"/>
          <w:sz w:val="24"/>
          <w:szCs w:val="24"/>
          <w:lang w:eastAsia="ru-RU"/>
        </w:rPr>
      </w:pPr>
      <w:r w:rsidRPr="00A62DD9">
        <w:rPr>
          <w:rFonts w:ascii="Roboto" w:eastAsia="Times New Roman" w:hAnsi="Roboto" w:cs="Times New Roman"/>
          <w:color w:val="2E2E2E"/>
          <w:sz w:val="24"/>
          <w:szCs w:val="24"/>
          <w:lang w:eastAsia="ru-RU"/>
        </w:rPr>
        <w:t>Итоговая аттестация, которая проводится не в стенах той школы, в которой учились старшеклассники, сопровождается волнениями и переживаниями, поэтому важен каждый момент, в том числе не является мелочью, сколько выпускники будут ожидать ЕГЭ или ОГЭ: час или 30 минут.</w:t>
      </w:r>
    </w:p>
    <w:p w:rsidR="00C178EF" w:rsidRDefault="00C178EF"/>
    <w:p w:rsidR="00356D3E" w:rsidRDefault="00356D3E"/>
    <w:p w:rsidR="00356D3E" w:rsidRDefault="00356D3E"/>
    <w:sectPr w:rsidR="00356D3E" w:rsidSect="00955AF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venirNextCyr">
    <w:altName w:val="Cambria"/>
    <w:panose1 w:val="00000000000000000000"/>
    <w:charset w:val="00"/>
    <w:family w:val="roman"/>
    <w:notTrueType/>
    <w:pitch w:val="default"/>
    <w:sig w:usb0="00000000" w:usb1="00000000" w:usb2="00000000" w:usb3="00000000" w:csb0="00000000" w:csb1="00000000"/>
  </w:font>
  <w:font w:name="Roboto">
    <w:altName w:val="Times New Roman"/>
    <w:charset w:val="00"/>
    <w:family w:val="auto"/>
    <w:pitch w:val="variable"/>
    <w:sig w:usb0="00000001" w:usb1="5000205B" w:usb2="0000002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CA5AB0"/>
    <w:multiLevelType w:val="multilevel"/>
    <w:tmpl w:val="CD606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DB56A1"/>
    <w:multiLevelType w:val="multilevel"/>
    <w:tmpl w:val="46780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E4248B"/>
    <w:multiLevelType w:val="multilevel"/>
    <w:tmpl w:val="383E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AB42F2"/>
    <w:multiLevelType w:val="multilevel"/>
    <w:tmpl w:val="198ED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6BB292C"/>
    <w:multiLevelType w:val="multilevel"/>
    <w:tmpl w:val="6EFC4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E6F331A"/>
    <w:multiLevelType w:val="multilevel"/>
    <w:tmpl w:val="4DDC5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1933BDF"/>
    <w:multiLevelType w:val="multilevel"/>
    <w:tmpl w:val="40A68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95137A0"/>
    <w:multiLevelType w:val="multilevel"/>
    <w:tmpl w:val="769A7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FED6E18"/>
    <w:multiLevelType w:val="multilevel"/>
    <w:tmpl w:val="CCC43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8"/>
  </w:num>
  <w:num w:numId="3">
    <w:abstractNumId w:val="2"/>
  </w:num>
  <w:num w:numId="4">
    <w:abstractNumId w:val="3"/>
  </w:num>
  <w:num w:numId="5">
    <w:abstractNumId w:val="0"/>
  </w:num>
  <w:num w:numId="6">
    <w:abstractNumId w:val="1"/>
  </w:num>
  <w:num w:numId="7">
    <w:abstractNumId w:val="4"/>
  </w:num>
  <w:num w:numId="8">
    <w:abstractNumId w:val="5"/>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F220B"/>
    <w:rsid w:val="001F220B"/>
    <w:rsid w:val="00356D3E"/>
    <w:rsid w:val="00445CD6"/>
    <w:rsid w:val="00955AF0"/>
    <w:rsid w:val="00A62DD9"/>
    <w:rsid w:val="00C10E0F"/>
    <w:rsid w:val="00C178EF"/>
    <w:rsid w:val="00E674B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5AF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09158022">
      <w:bodyDiv w:val="1"/>
      <w:marLeft w:val="0"/>
      <w:marRight w:val="0"/>
      <w:marTop w:val="0"/>
      <w:marBottom w:val="0"/>
      <w:divBdr>
        <w:top w:val="none" w:sz="0" w:space="0" w:color="auto"/>
        <w:left w:val="none" w:sz="0" w:space="0" w:color="auto"/>
        <w:bottom w:val="none" w:sz="0" w:space="0" w:color="auto"/>
        <w:right w:val="none" w:sz="0" w:space="0" w:color="auto"/>
      </w:divBdr>
      <w:divsChild>
        <w:div w:id="1453480728">
          <w:marLeft w:val="0"/>
          <w:marRight w:val="0"/>
          <w:marTop w:val="0"/>
          <w:marBottom w:val="0"/>
          <w:divBdr>
            <w:top w:val="none" w:sz="0" w:space="0" w:color="auto"/>
            <w:left w:val="none" w:sz="0" w:space="0" w:color="auto"/>
            <w:bottom w:val="none" w:sz="0" w:space="0" w:color="auto"/>
            <w:right w:val="none" w:sz="0" w:space="0" w:color="auto"/>
          </w:divBdr>
        </w:div>
        <w:div w:id="869344307">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trebitel-expert.ru/wp-content/uploads/2021/08/SanPiN-po-shkole-SP2.4.3648-20_deti.pdf" TargetMode="External"/><Relationship Id="rId13" Type="http://schemas.openxmlformats.org/officeDocument/2006/relationships/hyperlink" Target="https://docs.cntd.ru/document/565231806" TargetMode="External"/><Relationship Id="rId18" Type="http://schemas.openxmlformats.org/officeDocument/2006/relationships/hyperlink" Target="http://www.consultant.ru/document/cons_doc_LAW_34683/bb999f080ef12c25c328e1b5e4ffd35319d8bea6/"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potrebitel-expert.ru/wp-content/uploads/2021/08/SanPiN-po-shkole-SP2.4.3648-20_deti.pdf" TargetMode="External"/><Relationship Id="rId7" Type="http://schemas.openxmlformats.org/officeDocument/2006/relationships/hyperlink" Target="https://potrebitel-expert.ru/wp-content/uploads/2021/08/SanPiN-po-shkole-SP2.4.3648-20_deti.pdf" TargetMode="External"/><Relationship Id="rId12" Type="http://schemas.openxmlformats.org/officeDocument/2006/relationships/hyperlink" Target="https://potrebitel-expert.ru/wp-content/uploads/2021/08/SanPiN-po-shkole-SP2.4.3648-20_deti.pdf" TargetMode="External"/><Relationship Id="rId17" Type="http://schemas.openxmlformats.org/officeDocument/2006/relationships/hyperlink" Target="https://potrebitel-expert.ru/wp-content/uploads/2021/08/SanPiN-po-shkole-SP2.4.3648-20_deti.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otrebitel-expert.ru/wp-content/uploads/2021/08/SanPiN-po-shkole-SP2.4.3648-20_deti.pdf" TargetMode="External"/><Relationship Id="rId20" Type="http://schemas.openxmlformats.org/officeDocument/2006/relationships/hyperlink" Target="https://potrebitel-expert.ru/wp-content/uploads/2021/08/SanPiN-po-shkole-SP2.4.3648-20_deti.pdf" TargetMode="External"/><Relationship Id="rId1" Type="http://schemas.openxmlformats.org/officeDocument/2006/relationships/numbering" Target="numbering.xml"/><Relationship Id="rId6" Type="http://schemas.openxmlformats.org/officeDocument/2006/relationships/hyperlink" Target="https://potrebitel-expert.ru/wp-content/uploads/2021/08/SanPiN-po-shkole-SP2.4.3648-20_deti.pdf" TargetMode="External"/><Relationship Id="rId11" Type="http://schemas.openxmlformats.org/officeDocument/2006/relationships/hyperlink" Target="https://potrebitel-expert.ru/wp-content/uploads/2021/08/SanPiN-po-shkole-SP2.4.3648-20_deti.pdf" TargetMode="External"/><Relationship Id="rId24" Type="http://schemas.openxmlformats.org/officeDocument/2006/relationships/hyperlink" Target="https://docs.cntd.ru/document/566276706" TargetMode="External"/><Relationship Id="rId5" Type="http://schemas.openxmlformats.org/officeDocument/2006/relationships/hyperlink" Target="https://potrebitel-expert.ru/wp-content/uploads/2021/08/SanPiN-po-shkole-SP2.4.3648-20_deti.pdf" TargetMode="External"/><Relationship Id="rId15" Type="http://schemas.openxmlformats.org/officeDocument/2006/relationships/hyperlink" Target="https://docs.cntd.ru/document/565231806" TargetMode="External"/><Relationship Id="rId23" Type="http://schemas.openxmlformats.org/officeDocument/2006/relationships/hyperlink" Target="https://potrebitel-expert.ru/wp-content/uploads/2021/08/SanPiN-po-shkole-SP2.4.3648-20_deti.pdf" TargetMode="External"/><Relationship Id="rId10" Type="http://schemas.openxmlformats.org/officeDocument/2006/relationships/hyperlink" Target="https://potrebitel-expert.ru/wp-content/uploads/2021/08/SanPiN-po-shkole-SP2.4.3648-20_deti.pdf" TargetMode="External"/><Relationship Id="rId19" Type="http://schemas.openxmlformats.org/officeDocument/2006/relationships/hyperlink" Target="https://potrebitel-expert.ru/wp-content/uploads/2021/08/SanPiN-po-shkole-SP2.4.3648-20_deti.pdf" TargetMode="External"/><Relationship Id="rId4" Type="http://schemas.openxmlformats.org/officeDocument/2006/relationships/webSettings" Target="webSettings.xml"/><Relationship Id="rId9" Type="http://schemas.openxmlformats.org/officeDocument/2006/relationships/hyperlink" Target="https://docs.cntd.ru/document/1200095053" TargetMode="External"/><Relationship Id="rId14" Type="http://schemas.openxmlformats.org/officeDocument/2006/relationships/hyperlink" Target="https://potrebitel-expert.ru/wp-content/uploads/2021/08/SanPiN-po-shkole-SP2.4.3648-20_deti.pdf" TargetMode="External"/><Relationship Id="rId22" Type="http://schemas.openxmlformats.org/officeDocument/2006/relationships/hyperlink" Target="https://potrebitel-expert.ru/wp-content/uploads/2021/08/SanPiN-po-shkole-SP2.4.3648-20_deti.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8</Pages>
  <Words>3035</Words>
  <Characters>17302</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UseR7</cp:lastModifiedBy>
  <cp:revision>4</cp:revision>
  <dcterms:created xsi:type="dcterms:W3CDTF">2022-02-21T16:56:00Z</dcterms:created>
  <dcterms:modified xsi:type="dcterms:W3CDTF">2022-02-22T07:14:00Z</dcterms:modified>
</cp:coreProperties>
</file>