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3441" w:rsidRDefault="00CA3441" w:rsidP="00CA3441">
      <w:pPr>
        <w:spacing w:after="0" w:line="240" w:lineRule="auto"/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</w:pPr>
      <w:bookmarkStart w:id="0" w:name="_GoBack"/>
      <w:r w:rsidRPr="00CA3441"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  <w:t>Туберкулез</w:t>
      </w:r>
    </w:p>
    <w:bookmarkEnd w:id="0"/>
    <w:p w:rsidR="00CA3441" w:rsidRPr="00CA3441" w:rsidRDefault="00CA3441" w:rsidP="00CA3441">
      <w:pPr>
        <w:spacing w:after="0" w:line="240" w:lineRule="auto"/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</w:pPr>
    </w:p>
    <w:p w:rsidR="00CA3441" w:rsidRPr="00CA3441" w:rsidRDefault="00CA3441" w:rsidP="00CA3441">
      <w:p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noProof/>
          <w:color w:val="212529"/>
          <w:sz w:val="24"/>
          <w:szCs w:val="24"/>
          <w:lang w:eastAsia="ru-RU"/>
        </w:rPr>
        <w:drawing>
          <wp:inline distT="0" distB="0" distL="0" distR="0" wp14:anchorId="001005C5" wp14:editId="0765E4AC">
            <wp:extent cx="6378472" cy="3585202"/>
            <wp:effectExtent l="0" t="0" r="3810" b="0"/>
            <wp:docPr id="2" name="Рисунок 2" descr="https://admin.cgon.ru/storage/RUQ3EbZ92ajyAW7bQlZG5EoyVQUOZH9oFiK7IkO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min.cgon.ru/storage/RUQ3EbZ92ajyAW7bQlZG5EoyVQUOZH9oFiK7IkOK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350" cy="3594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Туберкулёз – широко распространенное инфекционное заболевание, вызываемое микобактериями.</w:t>
      </w:r>
    </w:p>
    <w:p w:rsidR="00CA3441" w:rsidRPr="00CA3441" w:rsidRDefault="00CA3441" w:rsidP="00CA3441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Возбудитель туберкулеза – бактерия </w:t>
      </w:r>
      <w:proofErr w:type="spellStart"/>
      <w:r w:rsidRPr="00CA3441">
        <w:rPr>
          <w:rFonts w:ascii="Times New Roman" w:eastAsia="Times New Roman" w:hAnsi="Times New Roman" w:cs="Times New Roman"/>
          <w:i/>
          <w:iCs/>
          <w:color w:val="212529"/>
          <w:sz w:val="24"/>
          <w:szCs w:val="24"/>
          <w:lang w:eastAsia="ru-RU"/>
        </w:rPr>
        <w:t>Mycobacterium</w:t>
      </w:r>
      <w:proofErr w:type="spellEnd"/>
      <w:r w:rsidRPr="00CA3441">
        <w:rPr>
          <w:rFonts w:ascii="Times New Roman" w:eastAsia="Times New Roman" w:hAnsi="Times New Roman" w:cs="Times New Roman"/>
          <w:i/>
          <w:iCs/>
          <w:color w:val="212529"/>
          <w:sz w:val="24"/>
          <w:szCs w:val="24"/>
          <w:lang w:eastAsia="ru-RU"/>
        </w:rPr>
        <w:t xml:space="preserve"> </w:t>
      </w:r>
      <w:proofErr w:type="spellStart"/>
      <w:r w:rsidRPr="00CA3441">
        <w:rPr>
          <w:rFonts w:ascii="Times New Roman" w:eastAsia="Times New Roman" w:hAnsi="Times New Roman" w:cs="Times New Roman"/>
          <w:i/>
          <w:iCs/>
          <w:color w:val="212529"/>
          <w:sz w:val="24"/>
          <w:szCs w:val="24"/>
          <w:lang w:eastAsia="ru-RU"/>
        </w:rPr>
        <w:t>tuberculosis</w:t>
      </w:r>
      <w:proofErr w:type="spellEnd"/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. Она устойчива во внешней среде и в некоторых случаях способна сохраняться в высушенном виде годами.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Источник инфекции – больные активной формой туберкулеза люди.</w:t>
      </w:r>
    </w:p>
    <w:p w:rsidR="00CA3441" w:rsidRPr="00CA3441" w:rsidRDefault="00CA3441" w:rsidP="00CA3441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 xml:space="preserve">Наиболее опасны – больные лёгочной формой туберкулеза с наличием </w:t>
      </w:r>
      <w:proofErr w:type="spellStart"/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бактериовыделения</w:t>
      </w:r>
      <w:proofErr w:type="spellEnd"/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Основной, наиболее значимый в распространении инфекции механизм передачи – воздушно-капельный.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Возможны воздушно-пылевой, контактный, алиментарный (с пищей), вертикальный (во время беременности) пути передачи.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Заразиться туберкулёзом может любой человек, но наиболее подвержены инфицированию дети до 3 лет, лица, проживающие на одной территории с больными туберкулезом органов дыхания, люди с хроническими заболеваниями, страдающие алкоголизмом, курильщики, беженцы, мигранты.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Инкубационный период может длиться от 3 месяцев до нескольких лет.</w:t>
      </w:r>
    </w:p>
    <w:p w:rsidR="00CA3441" w:rsidRPr="00CA3441" w:rsidRDefault="00CA3441" w:rsidP="00CA3441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В 90% случаев после инфицирования формируется латентная туберкулезная инфекция, в 10% – развивается активный туберкулёз (специфическое воспаление).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Симптомы заболевания зависят от локализации инфекционного процесса в организме.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 развитии активного туберкулёза возможны следующие симптомы: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кашель, продолжающийся 3 или более недель,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кровохарканье,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боли в груди во время дыхания, при кашле,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потеря аппетита, потеря веса,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усталость,</w:t>
      </w:r>
    </w:p>
    <w:p w:rsidR="00CA3441" w:rsidRPr="00CA3441" w:rsidRDefault="00CA3441" w:rsidP="00CA3441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proofErr w:type="spellStart"/>
      <w:proofErr w:type="gramStart"/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лихорадка,озноб</w:t>
      </w:r>
      <w:proofErr w:type="spellEnd"/>
      <w:proofErr w:type="gramEnd"/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, ночная потливость.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Туберкулез может поражать также другие органы и системы организма, включая почки, позвоночник, суставы, головной мозг. В таком случае симптомы заболевания соответствуют локализации процесса.</w:t>
      </w:r>
    </w:p>
    <w:p w:rsidR="00CA3441" w:rsidRPr="00CA3441" w:rsidRDefault="00CA3441" w:rsidP="00CA3441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lastRenderedPageBreak/>
        <w:t>Часто туберкулёз протекает в бессимптомной форме или с минимальным количеством симптомов и выявляется случайно.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 туберкулезе часты осложнения, среди которых наиболее распространены легочный плеврит, пневмоторакс, туберкулезный лимфаденит, туберкулёз верхних дыхательных путей, венозная тромбоэмболия, септический шок и другие.</w:t>
      </w:r>
    </w:p>
    <w:p w:rsidR="00CA3441" w:rsidRPr="00CA3441" w:rsidRDefault="00CA3441" w:rsidP="00CA3441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Регулярное обследование на туберкулёз гарантирует раннее выявление и своевременное лечение заболевания.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Всем детям, получившим прививку БЦЖ, проба Манту проводится ежегодно с 12-месячного возраста. 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Дважды в год проба проводится:</w:t>
      </w:r>
    </w:p>
    <w:p w:rsidR="00CA3441" w:rsidRPr="00CA3441" w:rsidRDefault="00CA3441" w:rsidP="00CA344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детям, не вакцинированным (до получения ребенком прививки против туберкулеза);</w:t>
      </w:r>
    </w:p>
    <w:p w:rsidR="00CA3441" w:rsidRPr="00CA3441" w:rsidRDefault="00CA3441" w:rsidP="00CA344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детям, больным хроническими неспецифическими заболеваниями органов дыхания, желудочно-кишечного тракта, сахарным диабетом;</w:t>
      </w:r>
    </w:p>
    <w:p w:rsidR="00CA3441" w:rsidRPr="00CA3441" w:rsidRDefault="00CA3441" w:rsidP="00CA344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детям, получающим кортикостероидную, лучевую и цитостатическую терапию;</w:t>
      </w:r>
    </w:p>
    <w:p w:rsidR="00CA3441" w:rsidRPr="00CA3441" w:rsidRDefault="00CA3441" w:rsidP="00CA344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ВИЧ-инфицированным детям.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 целях раннего выявления туберкулеза у подростков проводятся:</w:t>
      </w:r>
    </w:p>
    <w:p w:rsidR="00CA3441" w:rsidRPr="00CA3441" w:rsidRDefault="00CA3441" w:rsidP="00CA3441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плановая ежегодная </w:t>
      </w:r>
      <w:proofErr w:type="spellStart"/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туберкулинодиагностика</w:t>
      </w:r>
      <w:proofErr w:type="spellEnd"/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;</w:t>
      </w:r>
    </w:p>
    <w:p w:rsidR="00CA3441" w:rsidRPr="00CA3441" w:rsidRDefault="00CA3441" w:rsidP="00CA3441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периодические (флюорографические) осмотры.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Профилактические медицинские осмотры с целью раннего выявления туберкулеза среди взрослых проводятся не реже 1 раза в 2 года.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 эпидемиологическим показаниям профилактические медицинские осмотры проходят 2 раза в год: военнослужащие, лица, находящиеся в контакте с источниками туберкулезной инфекции, лица, снятые с диспансерного учета, ВИЧ-инфицированные, пациенты, состоящие на диспансерном учете в наркологических и психиатрических учреждениях, лица без определенного места жительства и др.</w:t>
      </w:r>
    </w:p>
    <w:p w:rsidR="00CA3441" w:rsidRPr="00CA3441" w:rsidRDefault="00CA3441" w:rsidP="00CA3441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Наиболее действенный метод профилактики туберкулёза – вакцинация на 3-7 день жизни ребенка.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Ревакцинация проводится в 6-7 лет при отрицательной пробе Манту.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 месте введения противотуберкулезной вакцины спустя 4-6 недель развивается специфическая реакция в виде папулы размером 5-10 мм в диаметре. Далее образуется рубчик до 10 мм в диаметре.</w:t>
      </w:r>
    </w:p>
    <w:p w:rsidR="00CA3441" w:rsidRPr="00CA3441" w:rsidRDefault="00CA3441" w:rsidP="00CA3441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Осложнения после вакцинации и ревакцинации встречаются редко и обычно носят местный характер.</w:t>
      </w:r>
      <w:r w:rsidRPr="00CA3441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 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Неспецифическая профилактика заключается в своевременном обследовании на туберкулёз всех членов семьи, обследование контактных лиц в очаге инфекции, а также соблюдение принципов здорового образа жизни.</w:t>
      </w:r>
    </w:p>
    <w:p w:rsidR="00CA3441" w:rsidRPr="00CA3441" w:rsidRDefault="00CA3441" w:rsidP="00CA3441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CA3441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Будьте здоровы и берегите себя и своих близких!</w:t>
      </w:r>
    </w:p>
    <w:p w:rsidR="0074287A" w:rsidRDefault="0074287A" w:rsidP="00CA3441"/>
    <w:p w:rsidR="00CA3441" w:rsidRDefault="00CA3441" w:rsidP="00CA3441"/>
    <w:p w:rsidR="00CA3441" w:rsidRPr="00CA3441" w:rsidRDefault="00CA3441" w:rsidP="00CA3441">
      <w:pPr>
        <w:rPr>
          <w:rFonts w:ascii="Times New Roman" w:hAnsi="Times New Roman" w:cs="Times New Roman"/>
          <w:sz w:val="20"/>
          <w:szCs w:val="20"/>
        </w:rPr>
      </w:pPr>
      <w:r w:rsidRPr="00CA3441">
        <w:rPr>
          <w:rFonts w:ascii="Times New Roman" w:hAnsi="Times New Roman" w:cs="Times New Roman"/>
          <w:sz w:val="20"/>
          <w:szCs w:val="20"/>
        </w:rPr>
        <w:t>Источник: http://cgon.rospotrebnadzor.ru/</w:t>
      </w:r>
    </w:p>
    <w:sectPr w:rsidR="00CA3441" w:rsidRPr="00CA3441" w:rsidSect="00C6713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96A9E"/>
    <w:multiLevelType w:val="multilevel"/>
    <w:tmpl w:val="04F46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DA4DB0"/>
    <w:multiLevelType w:val="multilevel"/>
    <w:tmpl w:val="1A28E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1C26447"/>
    <w:multiLevelType w:val="multilevel"/>
    <w:tmpl w:val="889C2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2E67712"/>
    <w:multiLevelType w:val="multilevel"/>
    <w:tmpl w:val="5FCEB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557687"/>
    <w:multiLevelType w:val="multilevel"/>
    <w:tmpl w:val="B8E25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3550E9C"/>
    <w:multiLevelType w:val="multilevel"/>
    <w:tmpl w:val="34D68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99D79CA"/>
    <w:multiLevelType w:val="multilevel"/>
    <w:tmpl w:val="257C4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AF762D8"/>
    <w:multiLevelType w:val="multilevel"/>
    <w:tmpl w:val="94529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11CA"/>
    <w:rsid w:val="000678EB"/>
    <w:rsid w:val="000A2297"/>
    <w:rsid w:val="000A53ED"/>
    <w:rsid w:val="000E2E8F"/>
    <w:rsid w:val="00110D20"/>
    <w:rsid w:val="0014474C"/>
    <w:rsid w:val="001D0064"/>
    <w:rsid w:val="002906D5"/>
    <w:rsid w:val="002D5EBF"/>
    <w:rsid w:val="00300057"/>
    <w:rsid w:val="00307CA0"/>
    <w:rsid w:val="00315048"/>
    <w:rsid w:val="00335CB8"/>
    <w:rsid w:val="003776EF"/>
    <w:rsid w:val="0039630F"/>
    <w:rsid w:val="004222E7"/>
    <w:rsid w:val="004C1D69"/>
    <w:rsid w:val="004E7A63"/>
    <w:rsid w:val="00575F5E"/>
    <w:rsid w:val="00583578"/>
    <w:rsid w:val="00592721"/>
    <w:rsid w:val="005C3063"/>
    <w:rsid w:val="005D6B6F"/>
    <w:rsid w:val="006833E5"/>
    <w:rsid w:val="00683F8F"/>
    <w:rsid w:val="006F108C"/>
    <w:rsid w:val="0074287A"/>
    <w:rsid w:val="007A24F9"/>
    <w:rsid w:val="00822ABE"/>
    <w:rsid w:val="00825AAA"/>
    <w:rsid w:val="008811CA"/>
    <w:rsid w:val="00A830C0"/>
    <w:rsid w:val="00A943FF"/>
    <w:rsid w:val="00B551E4"/>
    <w:rsid w:val="00BA17D2"/>
    <w:rsid w:val="00BF6380"/>
    <w:rsid w:val="00C0051D"/>
    <w:rsid w:val="00C40E1E"/>
    <w:rsid w:val="00C56744"/>
    <w:rsid w:val="00C64B53"/>
    <w:rsid w:val="00C67138"/>
    <w:rsid w:val="00CA3441"/>
    <w:rsid w:val="00E32E33"/>
    <w:rsid w:val="00E64EF6"/>
    <w:rsid w:val="00F56DD2"/>
    <w:rsid w:val="00FC0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F73618"/>
  <w15:chartTrackingRefBased/>
  <w15:docId w15:val="{8F6FD009-8AE4-49D8-9A15-628B8A50F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A24F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1921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32591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3084813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992334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234614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6634467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512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9821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110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2843692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6590685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27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5212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5707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391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97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37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2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5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1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2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9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7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8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8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18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5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63538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41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81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09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6706983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4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81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88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56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7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46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24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65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68624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5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09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2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8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62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653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4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9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2521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730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717184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269752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86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9619519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557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2014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172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72614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192535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9284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9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05440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0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90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21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763700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22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26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2346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0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9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62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9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158253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328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230427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3910925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777458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2522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16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8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984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340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583901">
                                          <w:marLeft w:val="0"/>
                                          <w:marRight w:val="0"/>
                                          <w:marTop w:val="3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4219042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04002035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742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9275501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6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807517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20740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63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2129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831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0324271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7446469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28276797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0158709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9883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17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89070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26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79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948439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679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2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97067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3617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23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022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57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465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70044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267835-E387-4459-BC94-A56BD5CF77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575</Words>
  <Characters>3278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2</cp:revision>
  <dcterms:created xsi:type="dcterms:W3CDTF">2022-03-21T05:39:00Z</dcterms:created>
  <dcterms:modified xsi:type="dcterms:W3CDTF">2022-03-21T05:39:00Z</dcterms:modified>
</cp:coreProperties>
</file>