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584" w:rsidRPr="00087584" w:rsidRDefault="00087584" w:rsidP="00087584">
      <w:pPr>
        <w:rPr>
          <w:lang w:val="ru-RU"/>
        </w:rPr>
      </w:pPr>
      <w:r w:rsidRPr="00087584">
        <w:rPr>
          <w:lang w:val="ru-RU"/>
        </w:rPr>
        <w:t>Указом Президента Российской Федерации Владимира Путина №401 от 27 июня 2022 года «О проведении в Российской Федерации Года педагога и наставника» 2023 год станет в России Годом педагога и наставника. Миссия Года – признание особого статуса педагогических работников, в том числе выполняющих наставническую деятельность. Мероприятия Года педагога и наставника будут направлены на повышение престижа профессии учителя.</w:t>
      </w:r>
    </w:p>
    <w:p w:rsidR="00087584" w:rsidRPr="00087584" w:rsidRDefault="00087584" w:rsidP="00087584">
      <w:pPr>
        <w:rPr>
          <w:lang w:val="ru-RU"/>
        </w:rPr>
      </w:pPr>
    </w:p>
    <w:p w:rsidR="00087584" w:rsidRDefault="00087584" w:rsidP="00087584">
      <w:pPr>
        <w:jc w:val="center"/>
      </w:pPr>
      <w:bookmarkStart w:id="0" w:name="_GoBack"/>
      <w:proofErr w:type="spellStart"/>
      <w:r>
        <w:t>Официальный</w:t>
      </w:r>
      <w:proofErr w:type="spellEnd"/>
      <w:r>
        <w:t xml:space="preserve"> </w:t>
      </w:r>
      <w:proofErr w:type="spellStart"/>
      <w:r>
        <w:t>логотип</w:t>
      </w:r>
      <w:proofErr w:type="spellEnd"/>
      <w:r>
        <w:t xml:space="preserve"> 2023 </w:t>
      </w:r>
      <w:proofErr w:type="spellStart"/>
      <w:r>
        <w:t>года</w:t>
      </w:r>
      <w:proofErr w:type="spellEnd"/>
    </w:p>
    <w:bookmarkEnd w:id="0"/>
    <w:p w:rsidR="00087584" w:rsidRDefault="00087584" w:rsidP="00087584"/>
    <w:p w:rsidR="004D2C16" w:rsidRPr="00087584" w:rsidRDefault="00087584" w:rsidP="00087584">
      <w:pPr>
        <w:rPr>
          <w:lang w:val="ru-RU"/>
        </w:rPr>
      </w:pPr>
      <w:r w:rsidRPr="00087584">
        <w:rPr>
          <w:lang w:val="ru-RU"/>
        </w:rPr>
        <w:t>Пеликан как символ наставничества, педагогики и воспитания широко использовался с екатерининских времен: на пуговицах  гимназистов, на фасадах зданий, барельефах, по всей стране до сих пор пеликан в разных воплощениях используется в педагогических и наставнических проектах. В образе пеликана уже есть понятный педагогам смысл, читаемый  и выверенный веками. Тем более</w:t>
      </w:r>
      <w:proofErr w:type="gramStart"/>
      <w:r w:rsidRPr="00087584">
        <w:rPr>
          <w:lang w:val="ru-RU"/>
        </w:rPr>
        <w:t>,</w:t>
      </w:r>
      <w:proofErr w:type="gramEnd"/>
      <w:r w:rsidRPr="00087584">
        <w:rPr>
          <w:lang w:val="ru-RU"/>
        </w:rPr>
        <w:t xml:space="preserve"> что пеликан олицетворяет связь времен, преемственность и глубочайшие традиции отечественной педагогики — настоящего сокровища страны. В решении фирменного стиля использование логотипа в золотом  цвете символично: оно метафорически отражает ценность педагогов  и наставников для Российского государства: «учителя - золото  нации». В оформлении праздничной символики, декора и сувенирной  продукции золотой цвет придает торжественность и элегантность,  что в том числе немаловажно при решении задачи по повышению  статуса педагога в России. Созданный логотип </w:t>
      </w:r>
      <w:proofErr w:type="spellStart"/>
      <w:r w:rsidRPr="00087584">
        <w:rPr>
          <w:lang w:val="ru-RU"/>
        </w:rPr>
        <w:t>минималистичен</w:t>
      </w:r>
      <w:proofErr w:type="spellEnd"/>
      <w:r w:rsidRPr="00087584">
        <w:rPr>
          <w:lang w:val="ru-RU"/>
        </w:rPr>
        <w:t xml:space="preserve"> и </w:t>
      </w:r>
      <w:proofErr w:type="spellStart"/>
      <w:r w:rsidRPr="00087584">
        <w:rPr>
          <w:lang w:val="ru-RU"/>
        </w:rPr>
        <w:t>графичен</w:t>
      </w:r>
      <w:proofErr w:type="spellEnd"/>
      <w:r w:rsidRPr="00087584">
        <w:rPr>
          <w:lang w:val="ru-RU"/>
        </w:rPr>
        <w:t>, что делает  его удобным для нанесения на поверхности, также он адаптивен -  в соответствии с требованиями к современному дизайну -  то есть может сочетаться с разными цветовыми и стилистическими  вариациями.</w:t>
      </w:r>
    </w:p>
    <w:sectPr w:rsidR="004D2C16" w:rsidRPr="00087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B08"/>
    <w:rsid w:val="00087584"/>
    <w:rsid w:val="002D3B08"/>
    <w:rsid w:val="004D2C16"/>
    <w:rsid w:val="005667FD"/>
    <w:rsid w:val="0071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7FD"/>
    <w:pPr>
      <w:jc w:val="both"/>
    </w:pPr>
    <w:rPr>
      <w:rFonts w:ascii="Times New Roman" w:hAnsi="Times New Roman"/>
      <w:sz w:val="26"/>
      <w:szCs w:val="22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667FD"/>
    <w:rPr>
      <w:b/>
      <w:bCs/>
    </w:rPr>
  </w:style>
  <w:style w:type="character" w:styleId="a4">
    <w:name w:val="Emphasis"/>
    <w:qFormat/>
    <w:rsid w:val="005667FD"/>
    <w:rPr>
      <w:i/>
      <w:iCs/>
    </w:rPr>
  </w:style>
  <w:style w:type="table" w:styleId="a5">
    <w:name w:val="Table Grid"/>
    <w:basedOn w:val="a1"/>
    <w:uiPriority w:val="59"/>
    <w:rsid w:val="004D2C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7FD"/>
    <w:pPr>
      <w:jc w:val="both"/>
    </w:pPr>
    <w:rPr>
      <w:rFonts w:ascii="Times New Roman" w:hAnsi="Times New Roman"/>
      <w:sz w:val="26"/>
      <w:szCs w:val="22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5667FD"/>
    <w:rPr>
      <w:b/>
      <w:bCs/>
    </w:rPr>
  </w:style>
  <w:style w:type="character" w:styleId="a4">
    <w:name w:val="Emphasis"/>
    <w:qFormat/>
    <w:rsid w:val="005667FD"/>
    <w:rPr>
      <w:i/>
      <w:iCs/>
    </w:rPr>
  </w:style>
  <w:style w:type="table" w:styleId="a5">
    <w:name w:val="Table Grid"/>
    <w:basedOn w:val="a1"/>
    <w:uiPriority w:val="59"/>
    <w:rsid w:val="004D2C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аленка3</dc:creator>
  <cp:keywords/>
  <dc:description/>
  <cp:lastModifiedBy>аленка3</cp:lastModifiedBy>
  <cp:revision>4</cp:revision>
  <dcterms:created xsi:type="dcterms:W3CDTF">2023-05-25T08:13:00Z</dcterms:created>
  <dcterms:modified xsi:type="dcterms:W3CDTF">2023-05-29T10:49:00Z</dcterms:modified>
</cp:coreProperties>
</file>