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23B" w:rsidRDefault="00A1723B" w:rsidP="00A1723B">
      <w:pPr>
        <w:pStyle w:val="1"/>
      </w:pPr>
      <w:r>
        <w:t>Изменения в Трудовой кодекс РФ</w:t>
      </w:r>
    </w:p>
    <w:p w:rsidR="00A1723B" w:rsidRDefault="00A1723B" w:rsidP="00A1723B">
      <w:pPr>
        <w:pStyle w:val="ConsPlusTitle"/>
        <w:jc w:val="center"/>
        <w:rPr>
          <w:sz w:val="28"/>
          <w:szCs w:val="28"/>
        </w:rPr>
      </w:pPr>
      <w:r>
        <w:rPr>
          <w:sz w:val="28"/>
          <w:szCs w:val="28"/>
        </w:rPr>
        <w:t>ТРУДОВОЙ КОДЕКС РОССИЙСКОЙ ФЕДЕРАЦИИ</w:t>
      </w:r>
    </w:p>
    <w:p w:rsidR="00A1723B" w:rsidRDefault="00A1723B" w:rsidP="00A1723B">
      <w:pPr>
        <w:pStyle w:val="a4"/>
        <w:jc w:val="center"/>
        <w:rPr>
          <w:i/>
        </w:rPr>
      </w:pPr>
      <w:r>
        <w:rPr>
          <w:i/>
        </w:rPr>
        <w:t xml:space="preserve">(Изменения в 2010 году: от 27.07.2010 </w:t>
      </w:r>
      <w:hyperlink r:id="rId6" w:history="1">
        <w:r>
          <w:rPr>
            <w:rStyle w:val="a3"/>
          </w:rPr>
          <w:t>N 227-ФЗ</w:t>
        </w:r>
      </w:hyperlink>
      <w:r>
        <w:rPr>
          <w:i/>
        </w:rPr>
        <w:t xml:space="preserve">, от 23.12.2010 </w:t>
      </w:r>
      <w:hyperlink r:id="rId7" w:history="1">
        <w:r>
          <w:rPr>
            <w:rStyle w:val="a3"/>
          </w:rPr>
          <w:t>N 387-ФЗ</w:t>
        </w:r>
      </w:hyperlink>
      <w:r>
        <w:rPr>
          <w:i/>
        </w:rPr>
        <w:t xml:space="preserve">, от 29.12.2010 </w:t>
      </w:r>
      <w:hyperlink r:id="rId8" w:history="1">
        <w:r>
          <w:rPr>
            <w:rStyle w:val="a3"/>
          </w:rPr>
          <w:t>N 437-ФЗ</w:t>
        </w:r>
      </w:hyperlink>
      <w:r>
        <w:rPr>
          <w:i/>
        </w:rPr>
        <w:t>)</w:t>
      </w:r>
    </w:p>
    <w:p w:rsidR="00A1723B" w:rsidRDefault="00A1723B" w:rsidP="00A1723B">
      <w:pPr>
        <w:pStyle w:val="a4"/>
        <w:jc w:val="center"/>
        <w:rPr>
          <w:i/>
        </w:rPr>
      </w:pPr>
      <w:r>
        <w:rPr>
          <w:i/>
        </w:rPr>
        <w:t>[ИЗВЛЕЧЕНИЯ]</w:t>
      </w:r>
    </w:p>
    <w:p w:rsidR="00A1723B" w:rsidRDefault="00A1723B" w:rsidP="00A1723B">
      <w:pPr>
        <w:pStyle w:val="a4"/>
      </w:pPr>
    </w:p>
    <w:p w:rsidR="00A1723B" w:rsidRDefault="00A1723B" w:rsidP="00A1723B">
      <w:pPr>
        <w:pStyle w:val="a4"/>
        <w:ind w:firstLine="0"/>
        <w:jc w:val="center"/>
        <w:rPr>
          <w:b/>
        </w:rPr>
      </w:pPr>
      <w:r>
        <w:rPr>
          <w:b/>
        </w:rPr>
        <w:t>Статья 65. Документы, предъявляемые при заключении трудового договора</w:t>
      </w:r>
    </w:p>
    <w:p w:rsidR="00A1723B" w:rsidRDefault="00A1723B" w:rsidP="00A1723B">
      <w:pPr>
        <w:pStyle w:val="a4"/>
        <w:ind w:firstLine="0"/>
        <w:jc w:val="center"/>
        <w:rPr>
          <w:b/>
        </w:rPr>
      </w:pPr>
    </w:p>
    <w:p w:rsidR="00A1723B" w:rsidRDefault="00A1723B" w:rsidP="00A1723B">
      <w:pPr>
        <w:pStyle w:val="a4"/>
      </w:pPr>
      <w:r>
        <w:t>При заключении трудового договора лицо, поступающее на работу, предъявляет работодателю:</w:t>
      </w:r>
    </w:p>
    <w:p w:rsidR="00A1723B" w:rsidRDefault="00A1723B" w:rsidP="00A1723B">
      <w:pPr>
        <w:pStyle w:val="a4"/>
      </w:pPr>
      <w:r>
        <w:t>паспорт или иной документ, удостоверяющий личность;</w:t>
      </w:r>
    </w:p>
    <w:p w:rsidR="00A1723B" w:rsidRDefault="00A1723B" w:rsidP="00A1723B">
      <w:pPr>
        <w:pStyle w:val="a4"/>
      </w:pPr>
      <w:r>
        <w:t>трудовую книжку, за исключением случаев, когда трудовой договор заключается впервые или работник поступает на работу на условиях совместительства;</w:t>
      </w:r>
    </w:p>
    <w:p w:rsidR="00A1723B" w:rsidRDefault="00A1723B" w:rsidP="00A1723B">
      <w:pPr>
        <w:pStyle w:val="a4"/>
      </w:pPr>
      <w:r>
        <w:t xml:space="preserve">страховое </w:t>
      </w:r>
      <w:hyperlink r:id="rId9" w:history="1">
        <w:r>
          <w:rPr>
            <w:rStyle w:val="a3"/>
          </w:rPr>
          <w:t>свидетельство</w:t>
        </w:r>
      </w:hyperlink>
      <w:r>
        <w:t xml:space="preserve"> государственного пенсионного страхования;</w:t>
      </w:r>
    </w:p>
    <w:p w:rsidR="00A1723B" w:rsidRDefault="00A1723B" w:rsidP="00A1723B">
      <w:pPr>
        <w:pStyle w:val="a4"/>
      </w:pPr>
      <w:r>
        <w:t>документы воинского учета - для военнообязанных и лиц, подлежащих призыву на военную службу;</w:t>
      </w:r>
    </w:p>
    <w:p w:rsidR="00A1723B" w:rsidRDefault="00A1723B" w:rsidP="00A1723B">
      <w:pPr>
        <w:pStyle w:val="a4"/>
      </w:pPr>
      <w:r>
        <w:t>документ об образовании, о квалификации или наличии специальных знаний - при поступлении на работу, требующую специальных знаний или специальной подготовки;</w:t>
      </w:r>
    </w:p>
    <w:p w:rsidR="00A1723B" w:rsidRDefault="00A1723B" w:rsidP="00A1723B">
      <w:pPr>
        <w:pStyle w:val="a4"/>
        <w:rPr>
          <w:u w:val="single"/>
        </w:rPr>
      </w:pPr>
      <w:r>
        <w:rPr>
          <w:u w:val="single"/>
        </w:rPr>
        <w:t>справку о наличии (отсутствии) судимости и (или) факта уголовного преследования либо о прекращении уголовного преследования по реабилитирующим основаниям, выданную в порядке и по форме, которые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внутренних дел, - при поступлении на работу, связанную с деятельностью, к осуществлению которой в соответствии с настоящим Кодексом, иным федеральным законом не допускаются лица, имеющие или имевшие судимость, подвергающиеся или подвергавшиеся уголовному преследованию.</w:t>
      </w:r>
    </w:p>
    <w:p w:rsidR="00A1723B" w:rsidRDefault="00A1723B" w:rsidP="00A1723B">
      <w:pPr>
        <w:pStyle w:val="a4"/>
      </w:pPr>
    </w:p>
    <w:p w:rsidR="00A1723B" w:rsidRDefault="00A1723B" w:rsidP="00A1723B">
      <w:pPr>
        <w:pStyle w:val="a4"/>
        <w:ind w:firstLine="660"/>
        <w:jc w:val="left"/>
        <w:rPr>
          <w:b/>
        </w:rPr>
      </w:pPr>
      <w:r>
        <w:rPr>
          <w:b/>
        </w:rPr>
        <w:t>Статья 83. Прекращение трудового договора по обстоятельствам, не зависящим от воли сторон</w:t>
      </w:r>
    </w:p>
    <w:p w:rsidR="00A1723B" w:rsidRDefault="00A1723B" w:rsidP="00A1723B">
      <w:pPr>
        <w:pStyle w:val="a4"/>
        <w:ind w:firstLine="660"/>
        <w:jc w:val="left"/>
        <w:rPr>
          <w:b/>
        </w:rPr>
      </w:pPr>
    </w:p>
    <w:p w:rsidR="00A1723B" w:rsidRDefault="00A1723B" w:rsidP="00A1723B">
      <w:pPr>
        <w:pStyle w:val="a4"/>
      </w:pPr>
      <w:r>
        <w:t>Трудовой договор подлежит прекращению по следующим обстоятельствам, не зависящим от воли сторон:</w:t>
      </w:r>
    </w:p>
    <w:p w:rsidR="00A1723B" w:rsidRDefault="00A1723B" w:rsidP="00A1723B">
      <w:pPr>
        <w:pStyle w:val="a4"/>
      </w:pPr>
      <w:r>
        <w:t>…</w:t>
      </w:r>
    </w:p>
    <w:p w:rsidR="00A1723B" w:rsidRDefault="00A1723B" w:rsidP="00A1723B">
      <w:pPr>
        <w:pStyle w:val="a4"/>
        <w:rPr>
          <w:u w:val="single"/>
        </w:rPr>
      </w:pPr>
      <w:r>
        <w:rPr>
          <w:u w:val="single"/>
        </w:rPr>
        <w:t>13) возникновение установленных настоящим Кодексом, иным федеральным законом и исключающих возможность исполнения работником обязанностей по трудовому договору ограничений на занятие определенными видами трудовой деятельности.</w:t>
      </w:r>
    </w:p>
    <w:p w:rsidR="00A1723B" w:rsidRDefault="00A1723B" w:rsidP="00A1723B">
      <w:pPr>
        <w:pStyle w:val="a4"/>
      </w:pPr>
      <w:r>
        <w:t xml:space="preserve">Прекращение трудового договора по основаниям, предусмотренным </w:t>
      </w:r>
      <w:hyperlink r:id="rId10" w:history="1">
        <w:r>
          <w:rPr>
            <w:rStyle w:val="a3"/>
          </w:rPr>
          <w:t>пунктами 2,</w:t>
        </w:r>
      </w:hyperlink>
      <w:r>
        <w:t xml:space="preserve"> </w:t>
      </w:r>
      <w:hyperlink r:id="rId11" w:history="1">
        <w:r>
          <w:rPr>
            <w:rStyle w:val="a3"/>
          </w:rPr>
          <w:t>8,</w:t>
        </w:r>
      </w:hyperlink>
      <w:r>
        <w:t xml:space="preserve"> </w:t>
      </w:r>
      <w:hyperlink r:id="rId12" w:history="1">
        <w:r>
          <w:rPr>
            <w:rStyle w:val="a3"/>
          </w:rPr>
          <w:t>9</w:t>
        </w:r>
      </w:hyperlink>
      <w:r>
        <w:t xml:space="preserve">, </w:t>
      </w:r>
      <w:hyperlink r:id="rId13" w:history="1">
        <w:r>
          <w:rPr>
            <w:rStyle w:val="a3"/>
          </w:rPr>
          <w:t>10</w:t>
        </w:r>
      </w:hyperlink>
      <w:r>
        <w:t xml:space="preserve"> или </w:t>
      </w:r>
      <w:hyperlink r:id="rId14" w:history="1">
        <w:r>
          <w:rPr>
            <w:rStyle w:val="a3"/>
          </w:rPr>
          <w:t>13</w:t>
        </w:r>
      </w:hyperlink>
      <w:r>
        <w:t xml:space="preserve"> части первой настоящей статьи, допускается, если невозможно перевести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учетом его состояния здоровья. При этом работодатель обязан предлагать работнику все отвечающие указанным требованиям вакансии, имеющиеся у него в данной местности. Предлагать вакансии в других местностях работодатель обязан, если это предусмотрено коллективным договором, соглашениями, трудовым договором.</w:t>
      </w:r>
    </w:p>
    <w:p w:rsidR="00A1723B" w:rsidRDefault="00A1723B" w:rsidP="00A1723B">
      <w:pPr>
        <w:pStyle w:val="a4"/>
      </w:pPr>
    </w:p>
    <w:p w:rsidR="00A1723B" w:rsidRDefault="00A1723B" w:rsidP="00A1723B">
      <w:pPr>
        <w:pStyle w:val="a4"/>
        <w:ind w:firstLine="660"/>
        <w:jc w:val="left"/>
        <w:rPr>
          <w:b/>
        </w:rPr>
      </w:pPr>
      <w:r>
        <w:rPr>
          <w:b/>
        </w:rPr>
        <w:t>Статья 349.1. Особенности регулирования труда работников государственных корпораций, государственных компаний</w:t>
      </w:r>
    </w:p>
    <w:p w:rsidR="00A1723B" w:rsidRDefault="00A1723B" w:rsidP="00A1723B">
      <w:pPr>
        <w:pStyle w:val="a4"/>
        <w:ind w:firstLine="660"/>
        <w:jc w:val="left"/>
        <w:rPr>
          <w:b/>
        </w:rPr>
      </w:pPr>
    </w:p>
    <w:p w:rsidR="00A1723B" w:rsidRDefault="00A1723B" w:rsidP="00A1723B">
      <w:pPr>
        <w:pStyle w:val="a4"/>
        <w:rPr>
          <w:u w:val="single"/>
        </w:rPr>
      </w:pPr>
      <w:r>
        <w:rPr>
          <w:u w:val="single"/>
        </w:rPr>
        <w:lastRenderedPageBreak/>
        <w:t>Работник государственной корпорации или государственной компании в случаях и в порядке, которые установлены Правительством Российской Федерации, обязан:</w:t>
      </w:r>
    </w:p>
    <w:p w:rsidR="00A1723B" w:rsidRDefault="00A1723B" w:rsidP="00A1723B">
      <w:pPr>
        <w:pStyle w:val="a4"/>
        <w:rPr>
          <w:u w:val="single"/>
        </w:rPr>
      </w:pPr>
      <w:r>
        <w:rPr>
          <w:u w:val="single"/>
        </w:rPr>
        <w:t>1) представлять сведения о своих доходах, имуществе и обязательствах имущественного характера и о доходах, об имуществе и обязательствах имущественного характера его супруга (супруги) и несовершеннолетних детей;</w:t>
      </w:r>
    </w:p>
    <w:p w:rsidR="00A1723B" w:rsidRDefault="00A1723B" w:rsidP="00A1723B">
      <w:pPr>
        <w:pStyle w:val="a4"/>
        <w:rPr>
          <w:u w:val="single"/>
        </w:rPr>
      </w:pPr>
      <w:r>
        <w:rPr>
          <w:u w:val="single"/>
        </w:rPr>
        <w:t>2) сообщать работодателю о личной заинтересованности при исполнении трудовых обязанностей, которая может привести к конфликту интересов, принимать меры по предотвращению такого конфликта.</w:t>
      </w:r>
    </w:p>
    <w:p w:rsidR="00A1723B" w:rsidRDefault="00A1723B" w:rsidP="00A1723B">
      <w:pPr>
        <w:pStyle w:val="a4"/>
        <w:rPr>
          <w:u w:val="single"/>
        </w:rPr>
      </w:pPr>
      <w:r>
        <w:rPr>
          <w:u w:val="single"/>
        </w:rPr>
        <w:t>Под личной заинтересованностью работника государственной корпорации или государственной компании, которая влияет или может повлиять на надлежащее исполнение им трудовых обязанностей, понимается возможность получения работником государственной корпорации или государственной компании в связи с исполнением трудовых обязанностей доходов в виде денег, ценностей, иного имущества, в том числе имущественных прав, или услуг имущественного характера для себя или для третьих лиц.</w:t>
      </w:r>
    </w:p>
    <w:p w:rsidR="00A1723B" w:rsidRDefault="00A1723B" w:rsidP="00A1723B">
      <w:pPr>
        <w:pStyle w:val="a4"/>
        <w:rPr>
          <w:u w:val="single"/>
        </w:rPr>
      </w:pPr>
      <w:r>
        <w:rPr>
          <w:u w:val="single"/>
        </w:rPr>
        <w:t>Под конфликтом интересов в настоящей статье понимается ситуация, при которой личная заинтересованность работника государственной корпорации или государственной компании влияет или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государственной корпорации или государственной компании и правами и законными интересами государственной корпорации или государственной компании, работником которой он является, способное привести к причинению вреда имуществу и (или) деловой репутации этой организации.</w:t>
      </w:r>
    </w:p>
    <w:p w:rsidR="00A1723B" w:rsidRDefault="00A1723B" w:rsidP="00A1723B">
      <w:pPr>
        <w:pStyle w:val="a4"/>
        <w:rPr>
          <w:u w:val="single"/>
        </w:rPr>
      </w:pPr>
      <w:r>
        <w:rPr>
          <w:u w:val="single"/>
        </w:rPr>
        <w:t>Работнику государственной корпорации или государственной компании в случаях, установленных Правительством Российской Федерации, запрещается:</w:t>
      </w:r>
    </w:p>
    <w:p w:rsidR="00A1723B" w:rsidRDefault="00A1723B" w:rsidP="00A1723B">
      <w:pPr>
        <w:pStyle w:val="a4"/>
        <w:rPr>
          <w:u w:val="single"/>
        </w:rPr>
      </w:pPr>
      <w:r>
        <w:rPr>
          <w:u w:val="single"/>
        </w:rPr>
        <w:t>1) участвовать в деятельности органов управления и контроля коммерческой организации, за исключением участия с согласия высшего органа управления государственной корпорации или государственной компании;</w:t>
      </w:r>
    </w:p>
    <w:p w:rsidR="00A1723B" w:rsidRDefault="00A1723B" w:rsidP="00A1723B">
      <w:pPr>
        <w:pStyle w:val="a4"/>
        <w:rPr>
          <w:u w:val="single"/>
        </w:rPr>
      </w:pPr>
      <w:r>
        <w:rPr>
          <w:u w:val="single"/>
        </w:rPr>
        <w:t>2) осуществлять предпринимательскую деятельность;</w:t>
      </w:r>
    </w:p>
    <w:p w:rsidR="00A1723B" w:rsidRDefault="00A1723B" w:rsidP="00A1723B">
      <w:pPr>
        <w:pStyle w:val="a4"/>
        <w:rPr>
          <w:u w:val="single"/>
        </w:rPr>
      </w:pPr>
      <w:r>
        <w:rPr>
          <w:u w:val="single"/>
        </w:rPr>
        <w:t>3) быть поверенным или представителем по делам третьих лиц в государственной корпорации или государственной компании, за исключением осуществления такой деятельности с согласия высшего органа управления государственной корпорации или государственной компании;</w:t>
      </w:r>
    </w:p>
    <w:p w:rsidR="00A1723B" w:rsidRDefault="00A1723B" w:rsidP="00A1723B">
      <w:pPr>
        <w:pStyle w:val="a4"/>
        <w:rPr>
          <w:u w:val="single"/>
        </w:rPr>
      </w:pPr>
      <w:r>
        <w:rPr>
          <w:u w:val="single"/>
        </w:rPr>
        <w:t xml:space="preserve">4) получать в связи с исполнением трудовых обязанностей вознаграждения от иных юридических лиц, физических лиц (подарки, денежное вознаграждение, ссуды, услуги, оплату развлечений, отдыха и иные вознаграждения), за исключением вознаграждений за исполнение в случае, предусмотренном </w:t>
      </w:r>
      <w:hyperlink r:id="rId15" w:history="1">
        <w:r>
          <w:rPr>
            <w:rStyle w:val="a3"/>
          </w:rPr>
          <w:t>пунктом 1</w:t>
        </w:r>
      </w:hyperlink>
      <w:r>
        <w:rPr>
          <w:u w:val="single"/>
        </w:rPr>
        <w:t xml:space="preserve"> настоящей части, функций членов органов управления и контроля коммерческой организации и компенсаций командировочных расходов, связанных с исполнением таких функций;</w:t>
      </w:r>
    </w:p>
    <w:p w:rsidR="00A1723B" w:rsidRDefault="00A1723B" w:rsidP="00A1723B">
      <w:pPr>
        <w:pStyle w:val="a4"/>
        <w:rPr>
          <w:u w:val="single"/>
        </w:rPr>
      </w:pPr>
      <w:r>
        <w:rPr>
          <w:u w:val="single"/>
        </w:rPr>
        <w:t>5) использовать в целях, не связанных с исполнением трудовых обязанностей, имущество государственной корпорации или государственной компании, а также передавать его иным лицам;</w:t>
      </w:r>
    </w:p>
    <w:p w:rsidR="00A1723B" w:rsidRDefault="00A1723B" w:rsidP="00A1723B">
      <w:pPr>
        <w:pStyle w:val="a4"/>
        <w:rPr>
          <w:u w:val="single"/>
        </w:rPr>
      </w:pPr>
      <w:r>
        <w:rPr>
          <w:u w:val="single"/>
        </w:rPr>
        <w:t>6) разглашать или использовать сведения, отнесенные законодательством Российской Федерации к сведениям конфиденциального характера, или служебную информацию, а также сведения, ставшие ему известными в связи с исполнением трудовых обязанностей;</w:t>
      </w:r>
    </w:p>
    <w:p w:rsidR="00A1723B" w:rsidRDefault="00A1723B" w:rsidP="00A1723B">
      <w:pPr>
        <w:pStyle w:val="a4"/>
        <w:rPr>
          <w:u w:val="single"/>
        </w:rPr>
      </w:pPr>
      <w:r>
        <w:rPr>
          <w:u w:val="single"/>
        </w:rPr>
        <w:t>7) принимать от иностранных государств, международных организаций награды, почетные и специальные звания (за исключением научных званий) без письменного разрешения представителя работодателя;</w:t>
      </w:r>
    </w:p>
    <w:p w:rsidR="00A1723B" w:rsidRDefault="00A1723B" w:rsidP="00A1723B">
      <w:pPr>
        <w:pStyle w:val="a4"/>
        <w:rPr>
          <w:u w:val="single"/>
        </w:rPr>
      </w:pPr>
      <w:r>
        <w:rPr>
          <w:u w:val="single"/>
        </w:rPr>
        <w:t>8) использовать должностные полномочия в интересах политических партий, других общественных объединений, религиозных объединений и иных не являющихся объектом деятельности государственной корпорации или государственной компании организаций;</w:t>
      </w:r>
    </w:p>
    <w:p w:rsidR="00A1723B" w:rsidRDefault="00A1723B" w:rsidP="00A1723B">
      <w:pPr>
        <w:pStyle w:val="a4"/>
        <w:rPr>
          <w:u w:val="single"/>
        </w:rPr>
      </w:pPr>
      <w:r>
        <w:rPr>
          <w:u w:val="single"/>
        </w:rPr>
        <w:t xml:space="preserve">9) создавать в государственной корпорации или государственной компании структуры политических партий, других общественных объединений (за исключением </w:t>
      </w:r>
      <w:r>
        <w:rPr>
          <w:u w:val="single"/>
        </w:rPr>
        <w:lastRenderedPageBreak/>
        <w:t>профессиональных союзов, ветеранских и иных органов общественной самодеятельности) и религиозных объединений или способствовать созданию указанных структур;</w:t>
      </w:r>
    </w:p>
    <w:p w:rsidR="00A1723B" w:rsidRDefault="00A1723B" w:rsidP="00A1723B">
      <w:pPr>
        <w:pStyle w:val="a4"/>
        <w:rPr>
          <w:u w:val="single"/>
        </w:rPr>
      </w:pPr>
      <w:r>
        <w:rPr>
          <w:u w:val="single"/>
        </w:rPr>
        <w:t>10) входить в состав органов управления, попечительских или наблюдательных советов,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подразделений;</w:t>
      </w:r>
    </w:p>
    <w:p w:rsidR="00A1723B" w:rsidRDefault="00A1723B" w:rsidP="00A1723B">
      <w:pPr>
        <w:pStyle w:val="a4"/>
        <w:rPr>
          <w:u w:val="single"/>
        </w:rPr>
      </w:pPr>
      <w:r>
        <w:rPr>
          <w:u w:val="single"/>
        </w:rPr>
        <w:t>11) заниматься без письменного разрешения работодателя оплачиваемой деятельностью, финансируемой исключительно за счет средств иностранных государств, международных и иностранных организаций, иностранных граждан, лиц без гражданства, если иное не предусмотрено международным договором Российской Федерации или законодательством Российской Федерации.</w:t>
      </w:r>
    </w:p>
    <w:p w:rsidR="00A1723B" w:rsidRDefault="00A1723B" w:rsidP="00A1723B">
      <w:pPr>
        <w:pStyle w:val="a4"/>
      </w:pPr>
    </w:p>
    <w:p w:rsidR="00A1723B" w:rsidRDefault="00A1723B" w:rsidP="00A1723B">
      <w:pPr>
        <w:pStyle w:val="a4"/>
        <w:ind w:firstLine="780"/>
        <w:jc w:val="left"/>
        <w:rPr>
          <w:b/>
        </w:rPr>
      </w:pPr>
      <w:r>
        <w:rPr>
          <w:b/>
        </w:rPr>
        <w:t>Статья 331. Право на занятие педагогической деятельностью</w:t>
      </w:r>
    </w:p>
    <w:p w:rsidR="00A1723B" w:rsidRDefault="00A1723B" w:rsidP="00A1723B">
      <w:pPr>
        <w:pStyle w:val="a4"/>
        <w:ind w:firstLine="780"/>
        <w:jc w:val="left"/>
        <w:rPr>
          <w:b/>
        </w:rPr>
      </w:pPr>
    </w:p>
    <w:p w:rsidR="00A1723B" w:rsidRDefault="00A1723B" w:rsidP="00A1723B">
      <w:pPr>
        <w:pStyle w:val="a4"/>
      </w:pPr>
      <w:r>
        <w:t>К педагогической деятельности допускаются лица, имеющие образовательный ценз, который определяется в порядке, установленном типовыми положениями об образовательных учреждениях соответствующих типов и видов, утверждаемыми Правительством Российской Федерации.</w:t>
      </w:r>
    </w:p>
    <w:p w:rsidR="00A1723B" w:rsidRDefault="00A1723B" w:rsidP="00A1723B">
      <w:pPr>
        <w:pStyle w:val="a4"/>
      </w:pPr>
      <w:r>
        <w:t>К педагогической деятельности не допускаются лица:</w:t>
      </w:r>
    </w:p>
    <w:p w:rsidR="00A1723B" w:rsidRDefault="00A1723B" w:rsidP="00A1723B">
      <w:pPr>
        <w:pStyle w:val="a4"/>
      </w:pPr>
      <w:r>
        <w:t>лишенные права заниматься педагогической деятельностью в соответствии с вступившим в законную силу приговором суда;</w:t>
      </w:r>
    </w:p>
    <w:p w:rsidR="00A1723B" w:rsidRDefault="00A1723B" w:rsidP="00A1723B">
      <w:pPr>
        <w:pStyle w:val="a4"/>
        <w:rPr>
          <w:u w:val="single"/>
        </w:rPr>
      </w:pPr>
      <w:r>
        <w:rPr>
          <w:u w:val="single"/>
        </w:rPr>
        <w:t>имеющие или имевшие судимость, подвергающиеся или подвергавшиеся уголовному преследованию (за исключением лиц, уголовное преследование в отношении которых прекращено по реабилитирующим основаниям) за преступления против жизни и здоровья, свободы, чести и достоинства личности (за исключением незаконного помещения в психиатрический стационар, клеветы и оскорбления), половой неприкосновенности и половой свободы личности, против семьи и несовершеннолетних, здоровья населения и общественной нравственности, а также против общественной безопасности;</w:t>
      </w:r>
    </w:p>
    <w:p w:rsidR="00A1723B" w:rsidRDefault="00A1723B" w:rsidP="00A1723B">
      <w:pPr>
        <w:pStyle w:val="a4"/>
      </w:pPr>
      <w:r>
        <w:t>имеющие неснятую или непогашенную судимость за умышленные тяжкие и особо тяжкие преступления;</w:t>
      </w:r>
    </w:p>
    <w:p w:rsidR="00A1723B" w:rsidRDefault="00A1723B" w:rsidP="00A1723B">
      <w:pPr>
        <w:pStyle w:val="a4"/>
      </w:pPr>
      <w:r>
        <w:t>признанные недееспособными в установленном федеральным законом порядке;</w:t>
      </w:r>
    </w:p>
    <w:p w:rsidR="00A1723B" w:rsidRDefault="00A1723B" w:rsidP="00A1723B">
      <w:pPr>
        <w:pStyle w:val="a4"/>
      </w:pPr>
      <w:r>
        <w:t>имеющие заболевания, предусмотренные перечнем, утверждаемым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здравоохранения.</w:t>
      </w:r>
    </w:p>
    <w:p w:rsidR="00A1723B" w:rsidRDefault="00A1723B" w:rsidP="00A1723B">
      <w:pPr>
        <w:pStyle w:val="a4"/>
      </w:pPr>
    </w:p>
    <w:p w:rsidR="00A1723B" w:rsidRDefault="00A1723B" w:rsidP="00A1723B">
      <w:pPr>
        <w:pStyle w:val="a4"/>
        <w:rPr>
          <w:b/>
        </w:rPr>
      </w:pPr>
      <w:r>
        <w:rPr>
          <w:b/>
        </w:rPr>
        <w:t>Статья 351.1. Ограничения на занятие трудовой деятельностью в сфере образования, воспитания, развития несовершеннолетних, организации их отдыха и оздоровления, медицинского обеспечения, социальной защиты и социального обслуживания, в сфере детско-юношеского спорта, культуры и искусства с участием несовершеннолетних</w:t>
      </w:r>
    </w:p>
    <w:p w:rsidR="00A1723B" w:rsidRDefault="00A1723B" w:rsidP="00A1723B">
      <w:pPr>
        <w:pStyle w:val="a4"/>
        <w:rPr>
          <w:b/>
        </w:rPr>
      </w:pPr>
    </w:p>
    <w:p w:rsidR="00A1723B" w:rsidRDefault="00A1723B" w:rsidP="00A1723B">
      <w:pPr>
        <w:pStyle w:val="a4"/>
        <w:rPr>
          <w:u w:val="single"/>
        </w:rPr>
      </w:pPr>
      <w:r>
        <w:rPr>
          <w:u w:val="single"/>
        </w:rPr>
        <w:t>К трудовой деятельности в сфере образования, воспитания, развития несовершеннолетних, организации их отдыха и оздоровления, медицинского обеспечения, социальной защиты и социального обслуживания, в сфере детско-юношеского спорта, культуры и искусства с участием несовершеннолетних не допускаются лица, имеющие или имевшие судимость, подвергающиеся или подвергавшиеся уголовному преследованию (за исключением лиц, уголовное преследование в отношении которых прекращено по реабилитирующим основаниям) за преступления против жизни и здоровья, свободы, чести и достоинства личности (за исключением незаконного помещения в психиатрический стационар, клеветы и оскорбления), половой неприкосновенности и половой свободы личности, против семьи и несовершеннолетних, здоровья населения и общественной нравственности, а также против общественной безопасности.</w:t>
      </w:r>
    </w:p>
    <w:p w:rsidR="001F15AE" w:rsidRPr="00A1723B" w:rsidRDefault="001F15AE">
      <w:pPr>
        <w:rPr>
          <w:lang/>
        </w:rPr>
      </w:pPr>
      <w:bookmarkStart w:id="0" w:name="_GoBack"/>
      <w:bookmarkEnd w:id="0"/>
    </w:p>
    <w:sectPr w:rsidR="001F15AE" w:rsidRPr="00A172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ndale Sans UI">
    <w:altName w:val="Arial Unicode MS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23B"/>
    <w:rsid w:val="001F15AE"/>
    <w:rsid w:val="00A17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1723B"/>
    <w:pPr>
      <w:keepNext/>
      <w:keepLines/>
      <w:pageBreakBefore/>
      <w:widowControl w:val="0"/>
      <w:numPr>
        <w:numId w:val="1"/>
      </w:numPr>
      <w:suppressAutoHyphens/>
      <w:spacing w:after="360" w:line="100" w:lineRule="atLeast"/>
      <w:jc w:val="center"/>
      <w:outlineLvl w:val="0"/>
    </w:pPr>
    <w:rPr>
      <w:rFonts w:ascii="Times New Roman" w:eastAsia="Times New Roman" w:hAnsi="Times New Roman" w:cs="Times New Roman"/>
      <w:b/>
      <w:bCs/>
      <w:kern w:val="1"/>
      <w:sz w:val="36"/>
      <w:szCs w:val="36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1723B"/>
    <w:rPr>
      <w:rFonts w:ascii="Times New Roman" w:eastAsia="Times New Roman" w:hAnsi="Times New Roman" w:cs="Times New Roman"/>
      <w:b/>
      <w:bCs/>
      <w:kern w:val="1"/>
      <w:sz w:val="36"/>
      <w:szCs w:val="36"/>
      <w:lang/>
    </w:rPr>
  </w:style>
  <w:style w:type="character" w:styleId="a3">
    <w:name w:val="Hyperlink"/>
    <w:rsid w:val="00A1723B"/>
    <w:rPr>
      <w:color w:val="000080"/>
      <w:u w:val="single"/>
      <w:lang/>
    </w:rPr>
  </w:style>
  <w:style w:type="paragraph" w:customStyle="1" w:styleId="a4">
    <w:name w:val="Нормальный"/>
    <w:basedOn w:val="a"/>
    <w:rsid w:val="00A1723B"/>
    <w:pPr>
      <w:widowControl w:val="0"/>
      <w:suppressAutoHyphens/>
      <w:autoSpaceDE w:val="0"/>
      <w:spacing w:after="0" w:line="100" w:lineRule="atLeast"/>
      <w:ind w:firstLine="567"/>
      <w:jc w:val="both"/>
      <w:textAlignment w:val="center"/>
    </w:pPr>
    <w:rPr>
      <w:rFonts w:ascii="Times New Roman" w:eastAsia="Andale Sans UI" w:hAnsi="Times New Roman" w:cs="Times New Roman"/>
      <w:color w:val="000000"/>
      <w:kern w:val="1"/>
      <w:sz w:val="24"/>
      <w:szCs w:val="20"/>
      <w:lang/>
    </w:rPr>
  </w:style>
  <w:style w:type="paragraph" w:customStyle="1" w:styleId="ConsPlusTitle">
    <w:name w:val="ConsPlusTitle"/>
    <w:rsid w:val="00A1723B"/>
    <w:pPr>
      <w:suppressAutoHyphens/>
      <w:autoSpaceDE w:val="0"/>
      <w:spacing w:after="0" w:line="240" w:lineRule="auto"/>
    </w:pPr>
    <w:rPr>
      <w:rFonts w:ascii="Times New Roman" w:eastAsia="Calibri" w:hAnsi="Times New Roman" w:cs="Calibri"/>
      <w:b/>
      <w:bCs/>
      <w:kern w:val="1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1723B"/>
    <w:pPr>
      <w:keepNext/>
      <w:keepLines/>
      <w:pageBreakBefore/>
      <w:widowControl w:val="0"/>
      <w:numPr>
        <w:numId w:val="1"/>
      </w:numPr>
      <w:suppressAutoHyphens/>
      <w:spacing w:after="360" w:line="100" w:lineRule="atLeast"/>
      <w:jc w:val="center"/>
      <w:outlineLvl w:val="0"/>
    </w:pPr>
    <w:rPr>
      <w:rFonts w:ascii="Times New Roman" w:eastAsia="Times New Roman" w:hAnsi="Times New Roman" w:cs="Times New Roman"/>
      <w:b/>
      <w:bCs/>
      <w:kern w:val="1"/>
      <w:sz w:val="36"/>
      <w:szCs w:val="36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1723B"/>
    <w:rPr>
      <w:rFonts w:ascii="Times New Roman" w:eastAsia="Times New Roman" w:hAnsi="Times New Roman" w:cs="Times New Roman"/>
      <w:b/>
      <w:bCs/>
      <w:kern w:val="1"/>
      <w:sz w:val="36"/>
      <w:szCs w:val="36"/>
      <w:lang/>
    </w:rPr>
  </w:style>
  <w:style w:type="character" w:styleId="a3">
    <w:name w:val="Hyperlink"/>
    <w:rsid w:val="00A1723B"/>
    <w:rPr>
      <w:color w:val="000080"/>
      <w:u w:val="single"/>
      <w:lang/>
    </w:rPr>
  </w:style>
  <w:style w:type="paragraph" w:customStyle="1" w:styleId="a4">
    <w:name w:val="Нормальный"/>
    <w:basedOn w:val="a"/>
    <w:rsid w:val="00A1723B"/>
    <w:pPr>
      <w:widowControl w:val="0"/>
      <w:suppressAutoHyphens/>
      <w:autoSpaceDE w:val="0"/>
      <w:spacing w:after="0" w:line="100" w:lineRule="atLeast"/>
      <w:ind w:firstLine="567"/>
      <w:jc w:val="both"/>
      <w:textAlignment w:val="center"/>
    </w:pPr>
    <w:rPr>
      <w:rFonts w:ascii="Times New Roman" w:eastAsia="Andale Sans UI" w:hAnsi="Times New Roman" w:cs="Times New Roman"/>
      <w:color w:val="000000"/>
      <w:kern w:val="1"/>
      <w:sz w:val="24"/>
      <w:szCs w:val="20"/>
      <w:lang/>
    </w:rPr>
  </w:style>
  <w:style w:type="paragraph" w:customStyle="1" w:styleId="ConsPlusTitle">
    <w:name w:val="ConsPlusTitle"/>
    <w:rsid w:val="00A1723B"/>
    <w:pPr>
      <w:suppressAutoHyphens/>
      <w:autoSpaceDE w:val="0"/>
      <w:spacing w:after="0" w:line="240" w:lineRule="auto"/>
    </w:pPr>
    <w:rPr>
      <w:rFonts w:ascii="Times New Roman" w:eastAsia="Calibri" w:hAnsi="Times New Roman" w:cs="Calibri"/>
      <w:b/>
      <w:bCs/>
      <w:kern w:val="1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08809;fld=134;dst=100059" TargetMode="External"/><Relationship Id="rId13" Type="http://schemas.openxmlformats.org/officeDocument/2006/relationships/hyperlink" Target="consultantplus://offline/main?base=LAW;n=108403;fld=134;dst=519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main?base=LAW;n=108354;fld=134;dst=100015" TargetMode="External"/><Relationship Id="rId12" Type="http://schemas.openxmlformats.org/officeDocument/2006/relationships/hyperlink" Target="consultantplus://offline/main?base=LAW;n=108403;fld=134;dst=518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main?base=LAW;n=110214;fld=134;dst=100250" TargetMode="External"/><Relationship Id="rId11" Type="http://schemas.openxmlformats.org/officeDocument/2006/relationships/hyperlink" Target="consultantplus://offline/main?base=LAW;n=108403;fld=134;dst=51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main?base=LAW;n=108403;fld=134;dst=1609" TargetMode="External"/><Relationship Id="rId10" Type="http://schemas.openxmlformats.org/officeDocument/2006/relationships/hyperlink" Target="consultantplus://offline/main?base=LAW;n=108403;fld=134;dst=100620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main?base=LAW;n=103288;fld=134;dst=100055" TargetMode="External"/><Relationship Id="rId14" Type="http://schemas.openxmlformats.org/officeDocument/2006/relationships/hyperlink" Target="consultantplus://offline/main?base=LAW;n=108403;fld=134;dst=159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1592</Words>
  <Characters>9076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2012-10-26T05:56:00Z</dcterms:created>
  <dcterms:modified xsi:type="dcterms:W3CDTF">2012-10-26T05:56:00Z</dcterms:modified>
</cp:coreProperties>
</file>