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5EA" w:rsidRDefault="00D442CB" w:rsidP="000775EA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40425" cy="91344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атвеева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3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5EA" w:rsidRPr="000775EA" w:rsidRDefault="000775EA" w:rsidP="00D442C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b/>
          <w:sz w:val="28"/>
          <w:szCs w:val="28"/>
        </w:rPr>
        <w:t xml:space="preserve">Дополнительная образовательная </w:t>
      </w:r>
      <w:proofErr w:type="gramStart"/>
      <w:r w:rsidRPr="000775EA">
        <w:rPr>
          <w:rFonts w:ascii="Times New Roman" w:hAnsi="Times New Roman"/>
          <w:b/>
          <w:sz w:val="28"/>
          <w:szCs w:val="28"/>
        </w:rPr>
        <w:t>программа</w:t>
      </w:r>
      <w:r w:rsidRPr="000775EA">
        <w:rPr>
          <w:rFonts w:ascii="Times New Roman" w:hAnsi="Times New Roman"/>
          <w:sz w:val="28"/>
          <w:szCs w:val="28"/>
        </w:rPr>
        <w:t>:  по</w:t>
      </w:r>
      <w:proofErr w:type="gramEnd"/>
      <w:r w:rsidRPr="000775EA">
        <w:rPr>
          <w:rFonts w:ascii="Times New Roman" w:hAnsi="Times New Roman"/>
          <w:sz w:val="28"/>
          <w:szCs w:val="28"/>
        </w:rPr>
        <w:t xml:space="preserve"> содержанию является художественно-эстетической;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 xml:space="preserve"> по функциональному предназначения–досуговой, учебно-</w:t>
      </w:r>
      <w:proofErr w:type="spellStart"/>
      <w:r w:rsidRPr="000775EA">
        <w:rPr>
          <w:rFonts w:ascii="Times New Roman" w:hAnsi="Times New Roman"/>
          <w:sz w:val="28"/>
          <w:szCs w:val="28"/>
        </w:rPr>
        <w:t>позновательной</w:t>
      </w:r>
      <w:proofErr w:type="spellEnd"/>
      <w:r w:rsidRPr="000775EA">
        <w:rPr>
          <w:rFonts w:ascii="Times New Roman" w:hAnsi="Times New Roman"/>
          <w:sz w:val="28"/>
          <w:szCs w:val="28"/>
        </w:rPr>
        <w:t xml:space="preserve"> и общекультурной; 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>по форме организации – групповой, общедоступной.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>Автор программы: Матвеева Людмила Николаевна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0775EA">
        <w:rPr>
          <w:rFonts w:ascii="Times New Roman" w:hAnsi="Times New Roman"/>
          <w:sz w:val="28"/>
          <w:szCs w:val="28"/>
        </w:rPr>
        <w:t>от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 xml:space="preserve"> «____» _____________ 20____ г., протокол № ______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 xml:space="preserve">               </w:t>
      </w:r>
      <w:r w:rsidRPr="000775EA">
        <w:rPr>
          <w:rFonts w:ascii="Times New Roman" w:hAnsi="Times New Roman"/>
          <w:b/>
          <w:sz w:val="28"/>
          <w:szCs w:val="28"/>
        </w:rPr>
        <w:t xml:space="preserve">  </w:t>
      </w:r>
    </w:p>
    <w:p w:rsid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D442CB" w:rsidRPr="000775EA" w:rsidRDefault="00D442CB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36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b/>
          <w:sz w:val="36"/>
          <w:szCs w:val="28"/>
          <w:lang w:eastAsia="ar-SA"/>
        </w:rPr>
        <w:lastRenderedPageBreak/>
        <w:t xml:space="preserve">   Содержание.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Нормативно - правовая база. 3-4стр.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Пояснительная записка. 5-8стр. 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Учебно-тематический план.  8-10стр. 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Календарно-тематический план. 10-14стр.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Со</w:t>
      </w:r>
      <w:r w:rsidR="00B20574">
        <w:rPr>
          <w:rFonts w:ascii="Times New Roman" w:eastAsia="Calibri" w:hAnsi="Times New Roman" w:cs="Times New Roman"/>
          <w:sz w:val="32"/>
          <w:szCs w:val="28"/>
          <w:lang w:eastAsia="ar-SA"/>
        </w:rPr>
        <w:t>держание изучаемого курса. 14-16</w:t>
      </w: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 стр.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Методическое обеспечение дополнительной о</w:t>
      </w:r>
      <w:r w:rsidR="00B20574">
        <w:rPr>
          <w:rFonts w:ascii="Times New Roman" w:eastAsia="Calibri" w:hAnsi="Times New Roman" w:cs="Times New Roman"/>
          <w:sz w:val="32"/>
          <w:szCs w:val="28"/>
          <w:lang w:eastAsia="ar-SA"/>
        </w:rPr>
        <w:t>бразовательной программы. 16- 19</w:t>
      </w: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стр.</w:t>
      </w:r>
    </w:p>
    <w:p w:rsidR="000775EA" w:rsidRPr="000775EA" w:rsidRDefault="00B20574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>
        <w:rPr>
          <w:rFonts w:ascii="Times New Roman" w:eastAsia="Calibri" w:hAnsi="Times New Roman" w:cs="Times New Roman"/>
          <w:sz w:val="32"/>
          <w:szCs w:val="28"/>
          <w:lang w:eastAsia="ar-SA"/>
        </w:rPr>
        <w:t>Список литературы.  19</w:t>
      </w:r>
      <w:r w:rsidR="000775EA"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стр.                          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36"/>
          <w:szCs w:val="36"/>
          <w:lang w:eastAsia="ar-SA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  <w:r w:rsidRPr="000775EA">
        <w:rPr>
          <w:rFonts w:ascii="Times New Roman" w:eastAsia="Calibri" w:hAnsi="Times New Roman" w:cs="Times New Roman"/>
          <w:sz w:val="36"/>
          <w:szCs w:val="36"/>
          <w:lang w:eastAsia="ar-SA"/>
        </w:rPr>
        <w:t xml:space="preserve">    </w:t>
      </w:r>
      <w:r w:rsidRPr="000775EA">
        <w:rPr>
          <w:rFonts w:ascii="Times New Roman" w:eastAsia="Calibri" w:hAnsi="Times New Roman" w:cs="Times New Roman"/>
          <w:b/>
          <w:sz w:val="36"/>
          <w:szCs w:val="36"/>
        </w:rPr>
        <w:t xml:space="preserve">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75EA">
        <w:rPr>
          <w:rFonts w:ascii="Times New Roman" w:eastAsia="Calibri" w:hAnsi="Times New Roman" w:cs="Times New Roman"/>
          <w:b/>
          <w:sz w:val="28"/>
          <w:szCs w:val="28"/>
          <w:u w:val="single"/>
        </w:rPr>
        <w:t>Нормативно-правовая база.</w:t>
      </w:r>
    </w:p>
    <w:p w:rsidR="000775EA" w:rsidRPr="000775EA" w:rsidRDefault="000775EA" w:rsidP="000775EA">
      <w:pPr>
        <w:spacing w:after="1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• Конституцией Российской Федерации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• Приказом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• Приказом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>Указом Президента РФ «Об основных направлениях молодежной политики»;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Постановлением Главного государственного санитарного врача Российской Федерации от 04.07.2014г №41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г.Москва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0775EA" w:rsidRPr="000775EA" w:rsidRDefault="000775EA" w:rsidP="000775EA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0775EA" w:rsidRPr="000775EA" w:rsidRDefault="000775EA" w:rsidP="000775EA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Уставом </w:t>
      </w:r>
      <w:r w:rsidRPr="000775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МБУ ДО ДДТ «Радуга талантов»</w:t>
      </w:r>
      <w:r w:rsidRPr="000775EA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системе общего образования реализуются основные и дополнительные общеобразовательные программы, направленные на решение задач формирования общей 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К дополнительным образовательным программам относятся образовательные программы различной направленности, реализуемые: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0775EA">
        <w:rPr>
          <w:rFonts w:ascii="Times New Roman" w:eastAsia="Calibri" w:hAnsi="Times New Roman" w:cs="Times New Roman"/>
          <w:sz w:val="24"/>
          <w:szCs w:val="24"/>
          <w:u w:val="single"/>
        </w:rPr>
        <w:t>Содержание дополнительных образовательных программ.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Содержание образования является одним из факторов экономического и социального прогресса общества и должно быть ориентировано на: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661312" behindDoc="0" locked="0" layoutInCell="0" allowOverlap="1" wp14:anchorId="1E67A8D4" wp14:editId="09C49207">
                <wp:simplePos x="0" y="0"/>
                <wp:positionH relativeFrom="margin">
                  <wp:posOffset>4603749</wp:posOffset>
                </wp:positionH>
                <wp:positionV relativeFrom="paragraph">
                  <wp:posOffset>6236335</wp:posOffset>
                </wp:positionV>
                <wp:extent cx="0" cy="151130"/>
                <wp:effectExtent l="0" t="0" r="19050" b="203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3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D16C68" id="Прямая соединительная линия 3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362.5pt,491.05pt" to="362.5pt,50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" o:allowincell="f" strokeweight=".35pt">
                <w10:wrap anchorx="margin"/>
              </v:line>
            </w:pict>
          </mc:Fallback>
        </mc:AlternateContent>
      </w:r>
      <w:r w:rsidRPr="000775EA">
        <w:rPr>
          <w:rFonts w:ascii="Times New Roman" w:eastAsia="Calibri" w:hAnsi="Times New Roman" w:cs="Times New Roman"/>
          <w:sz w:val="24"/>
          <w:szCs w:val="24"/>
        </w:rPr>
        <w:t>обеспечение самоопределения личности, создание условий для ее самореализации;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формирование у обучающегося адекватной современному уровню знаний и уровню образовательной программы (ступени обучения) картины мира;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интеграцию личности в национальную и мировую культуру;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воспроизводство и развитие кадрового потенциала общества.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Ответственность за реализацию не в полном объеме образовательных программ в соответствии с учебным планом и графиком учебного процесса, качество образования своих выпускников несет образовательное учреждение в установленном законодательством Российской Федерации порядке, согласно пункту 3 статьи 32 Закона.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 xml:space="preserve"> Пояснительная записка.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Современное общество выставляет заказ на творчески активную личность, способную проявить себя в нестандартных условиях, гибко и самостоятельно использовать приобретенные знания в разнообразных жизненных ситуациях. Это находит свое отражение в образовательных программах и поиске  оптимальных путей духовного, интеллектуального и физического развития детей. 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Нацеленность современного образования на духовное обновление общества вызывает потребность к расширению художественно-эстетическому воспитанию подрастающего поколения. Расширяется влияние различных видов искусств на процесс образования. Особый интерес проявляется к занятиям танцевальным искусством.                                                                                Танец, как один из видов искусства, воспитывает художественный вкус, развивает детей физически и духовно, формирует интерес к танцевальной культуре и потребности в ней как неотъемлемой части культуры в целом.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</w:t>
      </w:r>
      <w:r w:rsidRPr="000775EA">
        <w:rPr>
          <w:rFonts w:ascii="Times New Roman" w:eastAsia="Calibri" w:hAnsi="Times New Roman" w:cs="Times New Roman"/>
          <w:b/>
          <w:sz w:val="28"/>
          <w:szCs w:val="24"/>
        </w:rPr>
        <w:t>Актуальность программы</w:t>
      </w:r>
      <w:r w:rsidRPr="000775EA">
        <w:rPr>
          <w:rFonts w:ascii="Times New Roman" w:eastAsia="Calibri" w:hAnsi="Times New Roman" w:cs="Times New Roman"/>
          <w:sz w:val="28"/>
          <w:szCs w:val="24"/>
        </w:rPr>
        <w:t xml:space="preserve">  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заключается в ее содержательной активности, гибкости использования и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разноуровневости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. В ней сочетаются традиционные методы обучения с инновациями. В народный танец  включены элементы современной хореографии, что дает возможность ставить стилизованные номера, интересные исполнителям и зрителю. Приобретение знаний в области хореографии и музыки, совершенствование детей физически и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духовно .</w:t>
      </w:r>
      <w:proofErr w:type="gramEnd"/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Психолого-педагогические и физиологические особенности развития детей (12-15 лет) в хореографии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Каждый возраст ребенка имеет свои индивидуальные трудности и переломные моменты.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С психологической точки зрения средний школьный возраст (11-15 лет) является благоприятным периодом для развития творческих способностей.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Именно средний школьный возраст является наиболее сложным этапом воспитания подрастающего ребенка, в это время он очень остро воспринимает все происходящее. Следует отметить, что ведущими факторами развития в этом возрасте становятся общение со сверстниками и проявление индивидуальных особенностей личности.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Знание возрастных физиологических особенностей необходимо для определения эффективных методов обучения двигательным действиям, для разработки двигательных навыков, развития двигательных качеств, для определения содержания  работы.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Ребята в  возрасте 11-15 лет произвольно владеют навыками выразительного и ритмического движения. В этом  возрасте эмоции, вызванные музыкой, создают определенную двигательную активность, ребенок хочет танцевать, задача педагога заключается в том, чтобы направить ее в нужное русло, подобрав для этого интересный и разнообразный музыкально-танцевальный материал.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8"/>
        </w:rPr>
        <w:t>Отличительной особенностью программы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является изучение своих удмуртских национальных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танцев ,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традиций, обычаев. Это включено в программу для привития детям любви к своей культуре, к своему национальному народному танцу, пробуждения интереса к танцевальному искусству других народов. А это особенно актуально сейчас, когда все большую популярность и распространение набирают различные западные направления хореографического искусства. Через привитие любви к национальному народному танцу мы прививаем и воспитываем патриотические чувства. Ведь не секрет, что помимо экономических проблем, Россия сейчас переживает и кризис воспитания подрастающего поколения. Нарушаются традиции, отрубаются корни от своей народности. В нашей повседневной жизни, семье, средствах массовой информации, дети окружены в основном современной музыкой, которая не всегда отличается хорошим вкусом. Особенно актуальной сегодня является задача привить детям любовь к национальной культуре, познакомить с её истоками, обрядами, традициями. А это можно сделать на основе знакомства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с  удмуртским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>,  русским , татарским танцем,   культурой  народов Татарстана.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В программе по обучению детей хореографии  используются  не только аудиторные занятия, но и такие формы организации учебного процесса как, участие в </w:t>
      </w: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>хореографических конкурсах и фестивалях, проведение отчетных и праздничных концертов, участие в  открытиях торжественных мероприятий, постановка танцевальных номеров совместно с другими коллективами.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результате реализации программы по обучению детей хореографии подростки обретают в творческом коллективе и общественно значимой деятельности важные человеческие ценности и нравственные ориентиры. Занимаясь хореографией, подростки осознают себя частью различных социальных общностей (неформальной группы, творческого коллектива, культурного мира), делают выбор своего положения в этих общностях и усваивают способы его достижения. У подростков закладываются основы жизненных представлений и вкусов, рождаются привычка и любовь к творческому труду, стиль поведения и общения. Творческий коллектив и занятия хореографией становятся для подростков школой жизни.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детей 13-17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лет за</w:t>
      </w:r>
      <w:r>
        <w:rPr>
          <w:rFonts w:ascii="Times New Roman" w:eastAsia="Calibri" w:hAnsi="Times New Roman" w:cs="Times New Roman"/>
          <w:sz w:val="24"/>
          <w:szCs w:val="24"/>
        </w:rPr>
        <w:t>нятия хореографией  проводятся 3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раза в неделю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продолжительность 2 академического часа. Происходит изучение более сложных движений, комбинаций, осуществляются более объемные постановочные работы.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Занятия хореографией  не предполагают профессиональной подготовки детей, поэтому обучение данному виду деятельности может осуществляться практически в любом возрасте. Главным требованием к обучающимся является в первую очередь желание, подкреплённое осознанным выбором и трудолюбием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0775EA">
        <w:rPr>
          <w:rFonts w:ascii="Times New Roman" w:eastAsia="Calibri" w:hAnsi="Times New Roman" w:cs="Times New Roman"/>
          <w:b/>
          <w:sz w:val="28"/>
          <w:szCs w:val="24"/>
        </w:rPr>
        <w:t>Основная цель  программы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 xml:space="preserve">: - </w:t>
      </w:r>
      <w:r w:rsidRPr="000775EA">
        <w:rPr>
          <w:rFonts w:ascii="Times New Roman" w:eastAsia="Calibri" w:hAnsi="Times New Roman" w:cs="Times New Roman"/>
          <w:sz w:val="24"/>
          <w:szCs w:val="24"/>
        </w:rPr>
        <w:t>раскрытие и развитие природных задатков и творческого потенциала ребенка в процессе занятий народными танцами.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 xml:space="preserve"> Цель достигается через решение следующих задач</w:t>
      </w:r>
      <w:r w:rsidRPr="000775E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- познавательная: расширить объем историко-культурных и эстетических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знаний  в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области  хореографического искусства;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- мотивационная: создать комфортную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обстановку  и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ситуацию  успеха  для  каждого  ребенка, повысить  его  самооценку через участие в творческой жизни класса, школы, клуба, где каждый может проявить себя, реализовать свои способности;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- воспитательная: воспитать  качества  личности,  востребованной  в  современном  обществе:  трудолюбие,  коммуникабельность,  уважение  к  себе  и   окружающим  людям;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- обучающая: сформировать специальные знания и умения по данному курсу программы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 научить детей   музыкально и  грамотно  исполнять движения,  работать в паре и  ансамблем, соблюдая рисунки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развить  физические качества ребенка,  совершенствовать их средствами танца  в гармонии  с общим развитием;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раскрыть в учащихся творческие способности, развивая эмоциональные сферы, т.е. самовыражение в танце, артистические способности, умение передать зрителю настроение хореографического номера;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эстетическая:  привить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устойчивый интерес к национальной культуре и искусству.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Организационно-педагогические основы деятельности</w:t>
      </w:r>
      <w:r w:rsidRPr="000775E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Программа составлена на 3 года  обучен</w:t>
      </w:r>
      <w:r>
        <w:rPr>
          <w:rFonts w:ascii="Times New Roman" w:eastAsia="Calibri" w:hAnsi="Times New Roman" w:cs="Times New Roman"/>
          <w:sz w:val="24"/>
          <w:szCs w:val="24"/>
        </w:rPr>
        <w:t>ия, возрастной диапазон 13-17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лет;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Количество часов в год  – 216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. Продолжительность учебного года – тридцать шесть недель.  Время занятий – 45 минут, с 10-ти минутным перерывом. Количество  детей в  группе:    15 человек.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Набор в объединение производится по критериям: желание ребенка получить предлагаемые знания и умения; физическое состояние, позволяющее заниматься танцами. Ребенок имеет право начать учебу по программе  с любого года обучения, после соответствующего возрасту тестирования и индивидуальной беседы.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Основная форма проведения занятий – групповая. Занятия проходят по следующей схеме:  организационный момент;   повторение пройденного материала;     изложение нового материала;    вывод, подведение итогов;   оценка работы обучающихся.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Объем  движений  и танцевальных элементов подобран с учетом возрастных и психологических особенностей  детей.  Педагог вправе  вносить необходимые коррективы разделов и тем в программе,  с  учетом  психофизических  особенностей  детей.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Ожидаемые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результаты.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В процессе изучения программы  обучающиеся познакомятся с основными ключевыми понятиями курса: хореография, танец, ритмика, разминка, классический танец, народный танец.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 окончании обучения учащиеся будут: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Знать: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-основы истории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 -основы истории костюма;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 -особенности национального фольклора;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-выполнять различные движения в соответствии с характером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-работать в ансамбле.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-уметь танцевать сольные партии;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Владеть: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-основными элементами классического танца;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-характерными элементами удмуртского, русского народного танца  и других национальных танцев;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 -сложными техническими и акробатическими элементами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-основами актерского мастерства;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-умением держаться на сцене.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8"/>
        </w:rPr>
        <w:t>Оценка исполнения обучающимися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изученных упражнений, движений, комбинаций, танцевальных этюдов проходит в форме контрольных открытых занятий. Творческий потенциал воспитанников реализуется на отчетных концертах, на которые приглашаются родители и педагоги, в школьных и сельских мероприятиях. Уровень исполнительского мастерства выявляется на конкурсах различного уровня (районного, республиканского  и т. д.)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Отслеживание результативности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Отслеживание результативности освоения программного материала осуществляется в течение всего периода обучения на занятиях разных видов: учебные, зачетные, открытые.</w:t>
      </w:r>
      <w:r w:rsidRPr="000775EA">
        <w:rPr>
          <w:rFonts w:ascii="Times New Roman" w:eastAsia="Calibri" w:hAnsi="Times New Roman" w:cs="Times New Roman"/>
          <w:b/>
          <w:sz w:val="28"/>
          <w:szCs w:val="24"/>
        </w:rPr>
        <w:t xml:space="preserve"> Учебно-тематический план 1 года обучения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294"/>
        <w:gridCol w:w="1914"/>
        <w:gridCol w:w="1914"/>
        <w:gridCol w:w="1915"/>
      </w:tblGrid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0775EA" w:rsidRPr="000775EA" w:rsidTr="00FB7094">
        <w:trPr>
          <w:trHeight w:val="1656"/>
        </w:trPr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Развивающие игры. Пантомима.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2 года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294"/>
        <w:gridCol w:w="1914"/>
        <w:gridCol w:w="1914"/>
        <w:gridCol w:w="1915"/>
      </w:tblGrid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Бальный танец.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Хороводные игры.  Пантомима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205</w:t>
            </w: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3 года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294"/>
        <w:gridCol w:w="1914"/>
        <w:gridCol w:w="1914"/>
        <w:gridCol w:w="1915"/>
      </w:tblGrid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  Пантомима.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Концертные выступления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</w:tr>
    </w:tbl>
    <w:p w:rsidR="000775EA" w:rsidRPr="000775EA" w:rsidRDefault="000775EA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0775E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                                       </w:t>
      </w: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75EA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</w:t>
      </w:r>
      <w:r w:rsidR="008960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0775EA" w:rsidRPr="00077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 тематический план.</w:t>
      </w:r>
      <w:r w:rsidR="0089609C" w:rsidRPr="008960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9609C" w:rsidRPr="000775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(второго года обучения</w:t>
      </w:r>
      <w:r w:rsidR="008960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89609C" w:rsidRDefault="0089609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75EA" w:rsidRPr="0089609C" w:rsidRDefault="0089609C" w:rsidP="008960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6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в группе проводятся 3 раза в неделю. Продолжительность занятий  по 2 академического часа, перерыв 10 минут.  </w:t>
      </w:r>
    </w:p>
    <w:p w:rsidR="000775EA" w:rsidRPr="000775EA" w:rsidRDefault="000775EA" w:rsidP="000775E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9889" w:type="dxa"/>
        <w:tblLayout w:type="fixed"/>
        <w:tblLook w:val="01E0" w:firstRow="1" w:lastRow="1" w:firstColumn="1" w:lastColumn="1" w:noHBand="0" w:noVBand="0"/>
      </w:tblPr>
      <w:tblGrid>
        <w:gridCol w:w="648"/>
        <w:gridCol w:w="7257"/>
        <w:gridCol w:w="850"/>
        <w:gridCol w:w="1134"/>
      </w:tblGrid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№ 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п/п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  <w:u w:val="single"/>
              </w:rPr>
            </w:pPr>
            <w:r w:rsidRPr="000775EA">
              <w:rPr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Кол-во часов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Дата</w:t>
            </w:r>
          </w:p>
        </w:tc>
      </w:tr>
      <w:tr w:rsidR="000775EA" w:rsidRPr="000775EA" w:rsidTr="00FB7094">
        <w:trPr>
          <w:trHeight w:val="1120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1.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suppressAutoHyphens/>
              <w:snapToGrid w:val="0"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Вводное занятие.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Инструктаж по охране труда.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Беседа о значении танцев в жизни человека.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Беседа о здоровом образе жизни. Просмотр видеофильма.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6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02.09.19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04.09.19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06.09.19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0775EA" w:rsidRPr="000775EA" w:rsidTr="00FB7094">
        <w:trPr>
          <w:trHeight w:val="3817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2.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2.1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2.2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7257" w:type="dxa"/>
          </w:tcPr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Народно-сценический танец. Упражнения у станка.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Постановка корпуса, рук, ног, головы.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 xml:space="preserve">Позиции рук </w:t>
            </w:r>
            <w:r w:rsidRPr="000775EA">
              <w:rPr>
                <w:sz w:val="24"/>
                <w:szCs w:val="24"/>
                <w:lang w:val="en-US" w:eastAsia="zh-CN"/>
              </w:rPr>
              <w:t>I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II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III</w:t>
            </w:r>
            <w:r w:rsidRPr="000775EA">
              <w:rPr>
                <w:sz w:val="24"/>
                <w:szCs w:val="24"/>
                <w:lang w:eastAsia="zh-CN"/>
              </w:rPr>
              <w:t>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 xml:space="preserve">Позиции ног </w:t>
            </w:r>
            <w:r w:rsidRPr="000775EA">
              <w:rPr>
                <w:sz w:val="24"/>
                <w:szCs w:val="24"/>
                <w:lang w:val="en-US" w:eastAsia="zh-CN"/>
              </w:rPr>
              <w:t>I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II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III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IV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V</w:t>
            </w:r>
            <w:r w:rsidRPr="000775EA">
              <w:rPr>
                <w:sz w:val="24"/>
                <w:szCs w:val="24"/>
                <w:lang w:eastAsia="zh-CN"/>
              </w:rPr>
              <w:t xml:space="preserve">, </w:t>
            </w:r>
            <w:r w:rsidRPr="000775EA">
              <w:rPr>
                <w:sz w:val="24"/>
                <w:szCs w:val="24"/>
                <w:lang w:val="en-US" w:eastAsia="zh-CN"/>
              </w:rPr>
              <w:t>VI</w:t>
            </w:r>
            <w:r w:rsidRPr="000775EA">
              <w:rPr>
                <w:sz w:val="24"/>
                <w:szCs w:val="24"/>
                <w:lang w:eastAsia="zh-CN"/>
              </w:rPr>
              <w:t>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Наклоны корпуса вправо, влево.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 xml:space="preserve">Движение корпусом.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Прогибание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спины, выгибание грудной клетки. 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Вращательные движения корпусом.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Движения головы. Повороты головы, покачивание головой, склонение головы. Объяснение выражения лица, взгляда при танце. Положения рук на поясе.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Подготовка к началу движения.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Начало танца. Приглашение на танец. Выход на танец, выход в круг, танцевать на месте. Выход в колонну.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Различные схемы выхода на сцену: с правого угла сцены, по диагонали, с середины сцены.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Освоение танцевального шага.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Танцевальные шаги: простой, переменный, с притопом, простая дробь, повороты на месте, скольжение ногами в танце, быстрая четкая дробь.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Элементы народно-сценического танца.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Удмуртский танец «</w:t>
            </w:r>
            <w:proofErr w:type="spellStart"/>
            <w:r w:rsidRPr="000775EA">
              <w:rPr>
                <w:b/>
                <w:sz w:val="24"/>
                <w:szCs w:val="24"/>
                <w:lang w:eastAsia="zh-CN"/>
              </w:rPr>
              <w:t>Тыпыртон</w:t>
            </w:r>
            <w:proofErr w:type="spellEnd"/>
            <w:r w:rsidRPr="000775EA">
              <w:rPr>
                <w:b/>
                <w:sz w:val="24"/>
                <w:szCs w:val="24"/>
                <w:lang w:eastAsia="zh-CN"/>
              </w:rPr>
              <w:t>»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(музыкальный размер 2/4)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Переменный шаг,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Выртпул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лёгон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>»,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Курег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чабьян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» с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переступом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>,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Выртиыл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питран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>»,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Пыдчинььысь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пыдбере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>»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Башкирский танец.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Характерные положения рук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Движения руками: волны, прищелкивания, щелчки, трепет кистей рук, взмахи, хлопки, приподнимание плеч, взмахи руками с трепетом кистей, движение «полёт бабочки», движение «крылья птицы».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Танцевальные шаги: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 xml:space="preserve">Переменный ход, дробь с притопом в обе стороны, дробь с игрой пятки носка правой ноги, приставные шаги на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полупальцах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, приставные шаги с продвижением по диагонали, ход на носочках, повороты на месте на носочках.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Каблучковая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дробь, кружение, присядка, веревочка, постукивание каблучком одной ноги о каблук другой ноги с продвижением в стороны, поклоны.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Коллективные танцы</w:t>
            </w:r>
            <w:r w:rsidRPr="000775EA">
              <w:rPr>
                <w:sz w:val="24"/>
                <w:szCs w:val="24"/>
                <w:lang w:eastAsia="zh-CN"/>
              </w:rPr>
              <w:t>: хороводы, круговые пляски, пляски с построением в две линии, зигзагообразное построение, прохождение через «ворота».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 xml:space="preserve">Движения рук, движения ног, прыжки с поворотом, трепет плеч,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щелчкии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 xml:space="preserve"> т.д.</w:t>
            </w:r>
          </w:p>
          <w:p w:rsidR="000775EA" w:rsidRPr="000775EA" w:rsidRDefault="000775EA" w:rsidP="000775EA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0775EA">
              <w:rPr>
                <w:b/>
                <w:sz w:val="24"/>
                <w:szCs w:val="24"/>
                <w:lang w:eastAsia="zh-CN"/>
              </w:rPr>
              <w:t>Выработка осанки, опоры.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lastRenderedPageBreak/>
              <w:t>Отработка походки.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Упражнения для укрепления позвоночника.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Движения корпусом, движения головой, плечами.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Наклоны вперед, назад, вправо, влево.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  <w:lang w:eastAsia="zh-CN"/>
              </w:rPr>
            </w:pPr>
            <w:r w:rsidRPr="000775EA">
              <w:rPr>
                <w:sz w:val="24"/>
                <w:szCs w:val="24"/>
                <w:lang w:eastAsia="zh-CN"/>
              </w:rPr>
              <w:t>Упражнения на гибкость тела.</w:t>
            </w:r>
          </w:p>
          <w:p w:rsidR="000775EA" w:rsidRPr="000775EA" w:rsidRDefault="000775EA" w:rsidP="000775EA">
            <w:pPr>
              <w:suppressAutoHyphens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  <w:lang w:eastAsia="zh-CN"/>
              </w:rPr>
              <w:t xml:space="preserve">Элементы гимнастики: </w:t>
            </w:r>
            <w:proofErr w:type="spellStart"/>
            <w:r w:rsidRPr="000775EA">
              <w:rPr>
                <w:sz w:val="24"/>
                <w:szCs w:val="24"/>
                <w:lang w:eastAsia="zh-CN"/>
              </w:rPr>
              <w:t>полушпагат</w:t>
            </w:r>
            <w:proofErr w:type="spellEnd"/>
            <w:r w:rsidRPr="000775EA">
              <w:rPr>
                <w:sz w:val="24"/>
                <w:szCs w:val="24"/>
                <w:lang w:eastAsia="zh-CN"/>
              </w:rPr>
              <w:t>, кольцо, мост, шнур, корзинка, со стойки на мостик.</w:t>
            </w:r>
            <w:r w:rsidRPr="000775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68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09.09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11.09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16.09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23.09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25.09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27.09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30.09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02.10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04.10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07.10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09.10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11.10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14.10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16.10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21.10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23.10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25.10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28.10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30.10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01.11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08.11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11.11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16.11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22.11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25.11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27.11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29.11</w:t>
            </w:r>
          </w:p>
        </w:tc>
      </w:tr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7257" w:type="dxa"/>
            <w:vMerge w:val="restart"/>
          </w:tcPr>
          <w:p w:rsidR="000775EA" w:rsidRPr="000775EA" w:rsidRDefault="000775EA" w:rsidP="000775EA">
            <w:pPr>
              <w:ind w:right="616"/>
              <w:rPr>
                <w:b/>
                <w:bCs/>
                <w:sz w:val="24"/>
                <w:szCs w:val="24"/>
              </w:rPr>
            </w:pPr>
            <w:r w:rsidRPr="000775EA">
              <w:rPr>
                <w:b/>
                <w:bCs/>
                <w:sz w:val="24"/>
                <w:szCs w:val="24"/>
              </w:rPr>
              <w:t>Русский народный танец.</w:t>
            </w:r>
          </w:p>
          <w:p w:rsidR="000775EA" w:rsidRPr="000775EA" w:rsidRDefault="000775EA" w:rsidP="000775EA">
            <w:pPr>
              <w:ind w:right="616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0775EA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0775EA">
              <w:rPr>
                <w:rFonts w:eastAsia="Calibri"/>
                <w:b/>
                <w:color w:val="000000"/>
                <w:sz w:val="24"/>
                <w:szCs w:val="24"/>
              </w:rPr>
              <w:t>«Калинка»</w:t>
            </w:r>
          </w:p>
          <w:p w:rsidR="000775EA" w:rsidRPr="000775EA" w:rsidRDefault="000775EA" w:rsidP="000775EA">
            <w:pPr>
              <w:ind w:right="616"/>
              <w:rPr>
                <w:b/>
                <w:bCs/>
                <w:sz w:val="24"/>
                <w:szCs w:val="24"/>
              </w:rPr>
            </w:pPr>
            <w:r w:rsidRPr="000775EA">
              <w:rPr>
                <w:rFonts w:eastAsia="Calibri"/>
                <w:b/>
                <w:color w:val="000000"/>
                <w:sz w:val="24"/>
                <w:szCs w:val="24"/>
              </w:rPr>
              <w:t xml:space="preserve">Кубанский танец. 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 Боковые перескоки с ударами </w:t>
            </w:r>
            <w:proofErr w:type="spellStart"/>
            <w:r w:rsidRPr="000775EA">
              <w:rPr>
                <w:sz w:val="24"/>
                <w:szCs w:val="24"/>
              </w:rPr>
              <w:t>полупальцами</w:t>
            </w:r>
            <w:proofErr w:type="spellEnd"/>
            <w:r w:rsidRPr="000775EA">
              <w:rPr>
                <w:sz w:val="24"/>
                <w:szCs w:val="24"/>
              </w:rPr>
              <w:t xml:space="preserve"> в пол.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Боковые перескоки с ударом каблуком впереди стоящей ноги.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«Ключ» с двойной дробью.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Дробная «дорожка» с продвижением вперед и с поворотом.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Двойная дробь на месте, с поворотом и с продвижением вперед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Дробь на «три ножки».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b/>
                <w:sz w:val="24"/>
                <w:szCs w:val="24"/>
              </w:rPr>
              <w:t>Основной ход танца</w:t>
            </w:r>
            <w:r w:rsidRPr="000775EA">
              <w:rPr>
                <w:sz w:val="24"/>
                <w:szCs w:val="24"/>
              </w:rPr>
              <w:t xml:space="preserve">  на месте и с продвижением вперед.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«</w:t>
            </w:r>
            <w:proofErr w:type="spellStart"/>
            <w:r w:rsidRPr="000775EA">
              <w:rPr>
                <w:sz w:val="24"/>
                <w:szCs w:val="24"/>
              </w:rPr>
              <w:t>Моталочка</w:t>
            </w:r>
            <w:proofErr w:type="spellEnd"/>
            <w:r w:rsidRPr="000775EA">
              <w:rPr>
                <w:sz w:val="24"/>
                <w:szCs w:val="24"/>
              </w:rPr>
              <w:t>»: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с задеванием пола каблуком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с акцентом на всю стопу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с задеванием пола </w:t>
            </w:r>
            <w:proofErr w:type="spellStart"/>
            <w:r w:rsidRPr="000775EA">
              <w:rPr>
                <w:sz w:val="24"/>
                <w:szCs w:val="24"/>
              </w:rPr>
              <w:t>полупальцами</w:t>
            </w:r>
            <w:proofErr w:type="spellEnd"/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с задеванием пола поочерёдно </w:t>
            </w:r>
            <w:proofErr w:type="spellStart"/>
            <w:r w:rsidRPr="000775EA">
              <w:rPr>
                <w:sz w:val="24"/>
                <w:szCs w:val="24"/>
              </w:rPr>
              <w:t>полупальцами</w:t>
            </w:r>
            <w:proofErr w:type="spellEnd"/>
            <w:r w:rsidRPr="000775EA">
              <w:rPr>
                <w:sz w:val="24"/>
                <w:szCs w:val="24"/>
              </w:rPr>
              <w:t xml:space="preserve"> и каблуками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«Маятник» в прямом положении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Основной русский ход (академический)</w:t>
            </w:r>
          </w:p>
          <w:p w:rsidR="000775EA" w:rsidRPr="000775EA" w:rsidRDefault="000775EA" w:rsidP="000775EA">
            <w:pPr>
              <w:ind w:left="134"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Подбивка «Голубец»: </w:t>
            </w:r>
          </w:p>
          <w:p w:rsidR="000775EA" w:rsidRPr="000775EA" w:rsidRDefault="000775EA" w:rsidP="000775EA">
            <w:pPr>
              <w:ind w:left="134"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на месте,     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с двумя </w:t>
            </w:r>
            <w:proofErr w:type="spellStart"/>
            <w:r w:rsidRPr="000775EA">
              <w:rPr>
                <w:sz w:val="24"/>
                <w:szCs w:val="24"/>
              </w:rPr>
              <w:t>переступаниями</w:t>
            </w:r>
            <w:proofErr w:type="spellEnd"/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Быстрый русский бег с продвижением вперед и назад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Хлопушки: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на подскоках с ударом по голенищу сапога перед собой, 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на подскоках с ударом по голенищу сапога сзади,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поочередные удары по голенищу сапога сзади на подскоках, 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удары двумя руками по голенищу одной ноги,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удар по голенищу вытянутой ноги.</w:t>
            </w:r>
          </w:p>
          <w:p w:rsidR="000775EA" w:rsidRPr="000775EA" w:rsidRDefault="000775EA" w:rsidP="000775EA">
            <w:pPr>
              <w:ind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Присядки:</w:t>
            </w:r>
          </w:p>
          <w:p w:rsidR="000775EA" w:rsidRPr="000775EA" w:rsidRDefault="000775EA" w:rsidP="000775EA">
            <w:pPr>
              <w:ind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присядка с «</w:t>
            </w:r>
            <w:proofErr w:type="spellStart"/>
            <w:r w:rsidRPr="000775EA">
              <w:rPr>
                <w:sz w:val="24"/>
                <w:szCs w:val="24"/>
              </w:rPr>
              <w:t>ковырялочкой</w:t>
            </w:r>
            <w:proofErr w:type="spellEnd"/>
            <w:r w:rsidRPr="000775EA">
              <w:rPr>
                <w:sz w:val="24"/>
                <w:szCs w:val="24"/>
              </w:rPr>
              <w:t>»,</w:t>
            </w:r>
          </w:p>
          <w:p w:rsidR="000775EA" w:rsidRPr="000775EA" w:rsidRDefault="000775EA" w:rsidP="000775EA">
            <w:pPr>
              <w:ind w:right="-5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присядка с ударом по голенищу, ступне спереди и сзади, </w:t>
            </w:r>
          </w:p>
          <w:p w:rsidR="000775EA" w:rsidRPr="000775EA" w:rsidRDefault="000775EA" w:rsidP="000775EA">
            <w:pPr>
              <w:tabs>
                <w:tab w:val="left" w:pos="7221"/>
              </w:tabs>
              <w:ind w:right="-5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 подскоки по 1-й прямой позиции из стороны в сторону с хлопком перед собой, </w:t>
            </w:r>
          </w:p>
          <w:p w:rsidR="000775EA" w:rsidRPr="000775EA" w:rsidRDefault="000775EA" w:rsidP="000775EA">
            <w:pPr>
              <w:ind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присядка «мяч»,</w:t>
            </w:r>
          </w:p>
          <w:p w:rsidR="000775EA" w:rsidRPr="000775EA" w:rsidRDefault="000775EA" w:rsidP="000775EA">
            <w:pPr>
              <w:ind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«гусиный шаг», 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«ползунок» вперед и в стороны на пол</w:t>
            </w:r>
          </w:p>
          <w:p w:rsidR="000775EA" w:rsidRPr="000775EA" w:rsidRDefault="000775EA" w:rsidP="000775EA">
            <w:pPr>
              <w:ind w:left="134"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Прыжки:</w:t>
            </w:r>
          </w:p>
          <w:p w:rsidR="000775EA" w:rsidRPr="000775EA" w:rsidRDefault="000775EA" w:rsidP="000775EA">
            <w:pPr>
              <w:ind w:left="134" w:right="-5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прыжок с поджатыми перед грудью ногами на месте и с продвижением вперед,</w:t>
            </w:r>
          </w:p>
          <w:p w:rsidR="000775EA" w:rsidRPr="000775EA" w:rsidRDefault="000775EA" w:rsidP="000775EA">
            <w:pPr>
              <w:ind w:left="134"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- прыжок с согнутыми от колена назад ногами и ударами по голенищам,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прыжок с ударами по голенищу спереди.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Вращения: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- на подскоках с продвижением вперед по диагонали,</w:t>
            </w:r>
          </w:p>
          <w:p w:rsidR="000775EA" w:rsidRPr="000775EA" w:rsidRDefault="000775EA" w:rsidP="000775EA">
            <w:pPr>
              <w:ind w:right="61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с движением «</w:t>
            </w:r>
            <w:proofErr w:type="spellStart"/>
            <w:r w:rsidRPr="000775EA">
              <w:rPr>
                <w:sz w:val="24"/>
                <w:szCs w:val="24"/>
              </w:rPr>
              <w:t>моталочки</w:t>
            </w:r>
            <w:proofErr w:type="spellEnd"/>
            <w:r w:rsidRPr="000775EA">
              <w:rPr>
                <w:sz w:val="24"/>
                <w:szCs w:val="24"/>
              </w:rPr>
              <w:t xml:space="preserve">» 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с откидыванием ног назад.</w:t>
            </w:r>
          </w:p>
        </w:tc>
        <w:tc>
          <w:tcPr>
            <w:tcW w:w="850" w:type="dxa"/>
            <w:vMerge w:val="restart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1134" w:type="dxa"/>
            <w:vMerge w:val="restart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02.12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04.12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06.12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09.12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11.12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16.12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23.12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25.12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06.01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10.01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15.01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17.01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22.01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24.01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27.01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29.01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31.01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</w:tc>
      </w:tr>
      <w:tr w:rsidR="000775EA" w:rsidRPr="000775EA" w:rsidTr="00FB7094">
        <w:trPr>
          <w:trHeight w:val="848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  <w:vMerge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  <w:vMerge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2.4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101"/>
              <w:rPr>
                <w:b/>
                <w:sz w:val="24"/>
                <w:szCs w:val="24"/>
              </w:rPr>
            </w:pPr>
            <w:r w:rsidRPr="000775EA">
              <w:rPr>
                <w:b/>
                <w:sz w:val="24"/>
                <w:szCs w:val="24"/>
              </w:rPr>
              <w:t xml:space="preserve">Удмуртский народный танец </w:t>
            </w:r>
          </w:p>
          <w:p w:rsidR="000775EA" w:rsidRPr="000775EA" w:rsidRDefault="000775EA" w:rsidP="000775EA">
            <w:pPr>
              <w:ind w:right="-101"/>
              <w:rPr>
                <w:b/>
                <w:sz w:val="24"/>
                <w:szCs w:val="24"/>
              </w:rPr>
            </w:pPr>
            <w:r w:rsidRPr="000775EA">
              <w:rPr>
                <w:b/>
                <w:sz w:val="24"/>
                <w:szCs w:val="24"/>
              </w:rPr>
              <w:t>«</w:t>
            </w:r>
            <w:proofErr w:type="spellStart"/>
            <w:r w:rsidRPr="000775EA">
              <w:rPr>
                <w:b/>
                <w:sz w:val="24"/>
                <w:szCs w:val="24"/>
              </w:rPr>
              <w:t>Эшъяськон</w:t>
            </w:r>
            <w:proofErr w:type="spellEnd"/>
            <w:r w:rsidRPr="000775EA">
              <w:rPr>
                <w:b/>
                <w:sz w:val="24"/>
                <w:szCs w:val="24"/>
              </w:rPr>
              <w:t>»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(музыкальный размер 2/4)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положение ног и рук в танце.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«ползунок»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«ключ»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«переступание дробью»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шаг и вынос ноги на каблук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дробь каблуками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русский и удмуртский переменный шаг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перенос ноги накрест на носок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работа в паре.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03.02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05.02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07.02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10.02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12.02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14.02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17.02</w:t>
            </w:r>
          </w:p>
        </w:tc>
      </w:tr>
      <w:tr w:rsidR="000775EA" w:rsidRPr="000775EA" w:rsidTr="00FB7094">
        <w:trPr>
          <w:trHeight w:val="4578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2.5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101"/>
              <w:rPr>
                <w:b/>
                <w:sz w:val="24"/>
                <w:szCs w:val="24"/>
              </w:rPr>
            </w:pPr>
            <w:r w:rsidRPr="000775EA">
              <w:rPr>
                <w:b/>
                <w:sz w:val="24"/>
                <w:szCs w:val="24"/>
              </w:rPr>
              <w:t>Татарский танец (парный танец)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(музыкальный размер 2/4)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шаги накрест.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поворот ступней.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шаги с </w:t>
            </w:r>
            <w:proofErr w:type="spellStart"/>
            <w:r w:rsidRPr="000775EA">
              <w:rPr>
                <w:sz w:val="24"/>
                <w:szCs w:val="24"/>
              </w:rPr>
              <w:t>полупальцев</w:t>
            </w:r>
            <w:proofErr w:type="spellEnd"/>
            <w:r w:rsidRPr="000775EA">
              <w:rPr>
                <w:sz w:val="24"/>
                <w:szCs w:val="24"/>
              </w:rPr>
              <w:t>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шаги и каблук, шаги и флик.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шаги с приседанием.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переход из шестой позиции в первую.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-прыжки и шаги на каблук.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бег с ударом </w:t>
            </w:r>
            <w:proofErr w:type="spellStart"/>
            <w:r w:rsidRPr="000775EA">
              <w:rPr>
                <w:sz w:val="24"/>
                <w:szCs w:val="24"/>
              </w:rPr>
              <w:t>полупальцами</w:t>
            </w:r>
            <w:proofErr w:type="spellEnd"/>
            <w:r w:rsidRPr="000775EA">
              <w:rPr>
                <w:sz w:val="24"/>
                <w:szCs w:val="24"/>
              </w:rPr>
              <w:t>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молоточки.</w:t>
            </w:r>
          </w:p>
          <w:p w:rsidR="000775EA" w:rsidRPr="000775EA" w:rsidRDefault="000775EA" w:rsidP="000775EA">
            <w:pPr>
              <w:ind w:right="-10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- каблук и переступания.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- прыжки и </w:t>
            </w:r>
            <w:proofErr w:type="spellStart"/>
            <w:r w:rsidRPr="000775EA">
              <w:rPr>
                <w:sz w:val="24"/>
                <w:szCs w:val="24"/>
              </w:rPr>
              <w:t>рон</w:t>
            </w:r>
            <w:proofErr w:type="spellEnd"/>
            <w:r w:rsidRPr="000775EA">
              <w:rPr>
                <w:sz w:val="28"/>
                <w:szCs w:val="28"/>
              </w:rPr>
              <w:t xml:space="preserve"> </w:t>
            </w:r>
            <w:r w:rsidRPr="000775EA">
              <w:rPr>
                <w:sz w:val="24"/>
                <w:szCs w:val="24"/>
              </w:rPr>
              <w:t>Основной ход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Позиции и работа рук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«</w:t>
            </w:r>
            <w:proofErr w:type="spellStart"/>
            <w:r w:rsidRPr="000775EA">
              <w:rPr>
                <w:sz w:val="24"/>
                <w:szCs w:val="24"/>
              </w:rPr>
              <w:t>Борма</w:t>
            </w:r>
            <w:proofErr w:type="spellEnd"/>
            <w:proofErr w:type="gramStart"/>
            <w:r w:rsidRPr="000775EA">
              <w:rPr>
                <w:sz w:val="24"/>
                <w:szCs w:val="24"/>
              </w:rPr>
              <w:t>»,«</w:t>
            </w:r>
            <w:proofErr w:type="spellStart"/>
            <w:proofErr w:type="gramEnd"/>
            <w:r w:rsidRPr="000775EA">
              <w:rPr>
                <w:sz w:val="24"/>
                <w:szCs w:val="24"/>
              </w:rPr>
              <w:t>Укчебаш</w:t>
            </w:r>
            <w:proofErr w:type="spellEnd"/>
            <w:r w:rsidRPr="000775EA">
              <w:rPr>
                <w:sz w:val="24"/>
                <w:szCs w:val="24"/>
              </w:rPr>
              <w:t xml:space="preserve">» №1,«Укчебаш» №2,«Укче- </w:t>
            </w:r>
            <w:proofErr w:type="spellStart"/>
            <w:r w:rsidRPr="000775EA">
              <w:rPr>
                <w:sz w:val="24"/>
                <w:szCs w:val="24"/>
              </w:rPr>
              <w:t>укче</w:t>
            </w:r>
            <w:proofErr w:type="spellEnd"/>
            <w:r w:rsidRPr="000775EA">
              <w:rPr>
                <w:sz w:val="24"/>
                <w:szCs w:val="24"/>
              </w:rPr>
              <w:t>»,«</w:t>
            </w:r>
            <w:proofErr w:type="spellStart"/>
            <w:r w:rsidRPr="000775EA">
              <w:rPr>
                <w:sz w:val="24"/>
                <w:szCs w:val="24"/>
              </w:rPr>
              <w:t>Очпочмак</w:t>
            </w:r>
            <w:proofErr w:type="spellEnd"/>
            <w:r w:rsidRPr="000775EA">
              <w:rPr>
                <w:sz w:val="24"/>
                <w:szCs w:val="24"/>
              </w:rPr>
              <w:t>».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«</w:t>
            </w:r>
            <w:proofErr w:type="spellStart"/>
            <w:r w:rsidRPr="000775EA">
              <w:rPr>
                <w:sz w:val="24"/>
                <w:szCs w:val="24"/>
              </w:rPr>
              <w:t>Бишек</w:t>
            </w:r>
            <w:proofErr w:type="spellEnd"/>
            <w:proofErr w:type="gramStart"/>
            <w:r w:rsidRPr="000775EA">
              <w:rPr>
                <w:sz w:val="24"/>
                <w:szCs w:val="24"/>
              </w:rPr>
              <w:t>»,Присядка</w:t>
            </w:r>
            <w:proofErr w:type="gramEnd"/>
            <w:r w:rsidRPr="000775EA">
              <w:rPr>
                <w:sz w:val="24"/>
                <w:szCs w:val="24"/>
              </w:rPr>
              <w:t xml:space="preserve"> (мальчикам),«</w:t>
            </w:r>
            <w:proofErr w:type="spellStart"/>
            <w:r w:rsidRPr="000775EA">
              <w:rPr>
                <w:sz w:val="24"/>
                <w:szCs w:val="24"/>
              </w:rPr>
              <w:t>Чалыштыру</w:t>
            </w:r>
            <w:proofErr w:type="spellEnd"/>
            <w:r w:rsidRPr="000775EA">
              <w:rPr>
                <w:sz w:val="24"/>
                <w:szCs w:val="24"/>
              </w:rPr>
              <w:t xml:space="preserve">», </w:t>
            </w:r>
            <w:proofErr w:type="spellStart"/>
            <w:r w:rsidRPr="000775EA">
              <w:rPr>
                <w:sz w:val="24"/>
                <w:szCs w:val="24"/>
              </w:rPr>
              <w:t>Ковырялочки</w:t>
            </w:r>
            <w:proofErr w:type="spellEnd"/>
            <w:r w:rsidRPr="000775EA">
              <w:rPr>
                <w:sz w:val="24"/>
                <w:szCs w:val="24"/>
              </w:rPr>
              <w:t xml:space="preserve"> и т.д.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19.02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21.02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24.02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26.02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28.02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3.</w:t>
            </w:r>
          </w:p>
        </w:tc>
        <w:tc>
          <w:tcPr>
            <w:tcW w:w="7257" w:type="dxa"/>
          </w:tcPr>
          <w:p w:rsid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b/>
                <w:sz w:val="24"/>
                <w:szCs w:val="24"/>
              </w:rPr>
              <w:t xml:space="preserve">Современный удмуртский </w:t>
            </w:r>
            <w:r w:rsidR="005717CC" w:rsidRPr="005717CC">
              <w:rPr>
                <w:b/>
                <w:sz w:val="24"/>
                <w:szCs w:val="24"/>
              </w:rPr>
              <w:t>(</w:t>
            </w:r>
            <w:r w:rsidR="005717CC">
              <w:rPr>
                <w:b/>
                <w:sz w:val="24"/>
                <w:szCs w:val="24"/>
              </w:rPr>
              <w:t xml:space="preserve">Стилизованный) </w:t>
            </w:r>
            <w:proofErr w:type="gramStart"/>
            <w:r w:rsidRPr="000775EA">
              <w:rPr>
                <w:b/>
                <w:sz w:val="24"/>
                <w:szCs w:val="24"/>
              </w:rPr>
              <w:t>танец.</w:t>
            </w:r>
            <w:r w:rsidRPr="000775EA">
              <w:rPr>
                <w:sz w:val="24"/>
                <w:szCs w:val="24"/>
              </w:rPr>
              <w:t>.</w:t>
            </w:r>
            <w:proofErr w:type="gramEnd"/>
          </w:p>
          <w:p w:rsidR="005717CC" w:rsidRDefault="005717CC" w:rsidP="000775EA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5717CC" w:rsidRDefault="005717CC" w:rsidP="000775EA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танцевальных связок, композиций.</w:t>
            </w:r>
          </w:p>
          <w:p w:rsidR="005717CC" w:rsidRDefault="005717CC" w:rsidP="000775EA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Разучивание сольных партий.</w:t>
            </w:r>
          </w:p>
          <w:p w:rsidR="005717CC" w:rsidRPr="000775EA" w:rsidRDefault="005717CC" w:rsidP="000775EA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Постановочная работа.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02.03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04.03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06.03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09.03.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11.03.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13.03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16.03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18.03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20.03</w:t>
            </w:r>
          </w:p>
        </w:tc>
      </w:tr>
      <w:tr w:rsidR="000775EA" w:rsidRPr="000775EA" w:rsidTr="00FB7094">
        <w:trPr>
          <w:trHeight w:val="1448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3.1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6"/>
              <w:rPr>
                <w:b/>
                <w:sz w:val="24"/>
                <w:szCs w:val="24"/>
              </w:rPr>
            </w:pPr>
            <w:r w:rsidRPr="000775EA">
              <w:rPr>
                <w:b/>
                <w:sz w:val="24"/>
                <w:szCs w:val="24"/>
              </w:rPr>
              <w:t>Современный танец</w:t>
            </w:r>
          </w:p>
          <w:p w:rsidR="000775EA" w:rsidRPr="000775EA" w:rsidRDefault="000775EA" w:rsidP="000775EA">
            <w:pPr>
              <w:ind w:right="-6"/>
              <w:rPr>
                <w:sz w:val="24"/>
              </w:rPr>
            </w:pPr>
            <w:r w:rsidRPr="000775EA">
              <w:rPr>
                <w:sz w:val="24"/>
              </w:rPr>
              <w:t>Разминка, изучение базовых элементов в стиле хип-хоп.</w:t>
            </w:r>
          </w:p>
          <w:p w:rsidR="000775EA" w:rsidRPr="000775EA" w:rsidRDefault="000775EA" w:rsidP="000775E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Изучение танцевальных связок в стиле хип-хоп.                                    Постановочная работа.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12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23.03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25.03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27.03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30.03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01.04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03.04</w:t>
            </w:r>
          </w:p>
        </w:tc>
      </w:tr>
      <w:tr w:rsidR="000775EA" w:rsidRPr="000775EA" w:rsidTr="00FB7094">
        <w:trPr>
          <w:trHeight w:val="1120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1"/>
              <w:jc w:val="both"/>
              <w:rPr>
                <w:b/>
                <w:bCs/>
                <w:sz w:val="24"/>
                <w:szCs w:val="24"/>
              </w:rPr>
            </w:pPr>
            <w:r w:rsidRPr="000775EA">
              <w:rPr>
                <w:b/>
                <w:bCs/>
                <w:sz w:val="28"/>
                <w:szCs w:val="28"/>
              </w:rPr>
              <w:t xml:space="preserve"> </w:t>
            </w:r>
            <w:r w:rsidRPr="000775EA">
              <w:rPr>
                <w:b/>
                <w:bCs/>
                <w:sz w:val="24"/>
                <w:szCs w:val="24"/>
              </w:rPr>
              <w:t>Вальс. Элементы бального танца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/>
                <w:bCs/>
                <w:sz w:val="24"/>
                <w:szCs w:val="24"/>
              </w:rPr>
              <w:t xml:space="preserve">- </w:t>
            </w:r>
            <w:r w:rsidRPr="000775EA">
              <w:rPr>
                <w:bCs/>
                <w:sz w:val="24"/>
                <w:szCs w:val="24"/>
              </w:rPr>
              <w:t>ориентировка в пространстве;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различие правой, левой ноги-руки-плеча;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повороты вправо, влево;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-движение по линии танца и против линии танца;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точки класса (1-8);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открытое и закрытое положение в паре;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сужение и расширение круга;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самостоятельное размещение в зале;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положения и движения рук, принятые в бальном танце;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приглашение к танцу;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понятие этикета;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-работа в парах;</w:t>
            </w:r>
          </w:p>
          <w:p w:rsidR="000775EA" w:rsidRPr="000775EA" w:rsidRDefault="000775EA" w:rsidP="000775EA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- основные движения вальса.</w:t>
            </w:r>
          </w:p>
          <w:p w:rsidR="000775EA" w:rsidRPr="000775EA" w:rsidRDefault="000775EA" w:rsidP="000775EA">
            <w:pPr>
              <w:ind w:right="-6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06.04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08.04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10.04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13.04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15.04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17.04</w:t>
            </w:r>
          </w:p>
        </w:tc>
      </w:tr>
      <w:tr w:rsidR="000775EA" w:rsidRPr="000775EA" w:rsidTr="00FB7094">
        <w:trPr>
          <w:trHeight w:val="2236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2.6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51"/>
              <w:rPr>
                <w:b/>
                <w:bCs/>
                <w:sz w:val="24"/>
                <w:szCs w:val="24"/>
              </w:rPr>
            </w:pPr>
            <w:r w:rsidRPr="000775EA">
              <w:rPr>
                <w:b/>
                <w:bCs/>
                <w:sz w:val="24"/>
                <w:szCs w:val="24"/>
              </w:rPr>
              <w:t>Хороводный танец «</w:t>
            </w:r>
            <w:proofErr w:type="spellStart"/>
            <w:r w:rsidRPr="000775EA">
              <w:rPr>
                <w:b/>
                <w:bCs/>
                <w:sz w:val="24"/>
                <w:szCs w:val="24"/>
              </w:rPr>
              <w:t>Грустиночка</w:t>
            </w:r>
            <w:proofErr w:type="spellEnd"/>
            <w:r w:rsidRPr="000775EA">
              <w:rPr>
                <w:b/>
                <w:bCs/>
                <w:sz w:val="24"/>
                <w:szCs w:val="24"/>
              </w:rPr>
              <w:t>»</w:t>
            </w:r>
          </w:p>
          <w:p w:rsidR="000775EA" w:rsidRPr="000775EA" w:rsidRDefault="000775EA" w:rsidP="000775EA">
            <w:pPr>
              <w:ind w:right="-51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 xml:space="preserve">Основной ход. </w:t>
            </w:r>
          </w:p>
          <w:p w:rsidR="000775EA" w:rsidRPr="000775EA" w:rsidRDefault="000775EA" w:rsidP="000775EA">
            <w:pPr>
              <w:ind w:right="-51"/>
              <w:rPr>
                <w:bCs/>
                <w:sz w:val="24"/>
                <w:szCs w:val="24"/>
              </w:rPr>
            </w:pPr>
            <w:r w:rsidRPr="000775EA">
              <w:rPr>
                <w:bCs/>
                <w:sz w:val="24"/>
                <w:szCs w:val="24"/>
              </w:rPr>
              <w:t>Движения – фигуры  «столбы», «вожжа», «сторона на сторону», «на четыре стороны»</w:t>
            </w:r>
          </w:p>
          <w:p w:rsidR="000775EA" w:rsidRPr="000775EA" w:rsidRDefault="000775EA" w:rsidP="000775EA">
            <w:pPr>
              <w:ind w:right="-51"/>
              <w:rPr>
                <w:bCs/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фигуры </w:t>
            </w:r>
            <w:proofErr w:type="gramStart"/>
            <w:r w:rsidRPr="000775EA">
              <w:rPr>
                <w:sz w:val="24"/>
                <w:szCs w:val="24"/>
              </w:rPr>
              <w:t>хороводов :</w:t>
            </w:r>
            <w:proofErr w:type="gramEnd"/>
            <w:r w:rsidRPr="000775EA">
              <w:rPr>
                <w:sz w:val="24"/>
                <w:szCs w:val="24"/>
              </w:rPr>
              <w:t xml:space="preserve"> круг, колонна, полукруг, звездочка, линия, двойной круг, клин</w:t>
            </w:r>
            <w:r w:rsidRPr="000775EA">
              <w:rPr>
                <w:bCs/>
                <w:sz w:val="24"/>
                <w:szCs w:val="24"/>
              </w:rPr>
              <w:t>, «плясовая»,</w:t>
            </w:r>
            <w:r w:rsidRPr="000775EA">
              <w:rPr>
                <w:sz w:val="24"/>
                <w:szCs w:val="24"/>
              </w:rPr>
              <w:t xml:space="preserve"> «улица», «городок», «круги», «</w:t>
            </w:r>
            <w:proofErr w:type="spellStart"/>
            <w:r w:rsidRPr="000775EA">
              <w:rPr>
                <w:sz w:val="24"/>
                <w:szCs w:val="24"/>
              </w:rPr>
              <w:t>каравод</w:t>
            </w:r>
            <w:proofErr w:type="spellEnd"/>
            <w:r w:rsidRPr="000775EA">
              <w:rPr>
                <w:sz w:val="24"/>
                <w:szCs w:val="24"/>
              </w:rPr>
              <w:t>», «</w:t>
            </w:r>
            <w:proofErr w:type="spellStart"/>
            <w:r w:rsidRPr="000775EA">
              <w:rPr>
                <w:sz w:val="24"/>
                <w:szCs w:val="24"/>
              </w:rPr>
              <w:t>танок</w:t>
            </w:r>
            <w:proofErr w:type="spellEnd"/>
            <w:r w:rsidRPr="000775EA">
              <w:rPr>
                <w:sz w:val="24"/>
                <w:szCs w:val="24"/>
              </w:rPr>
              <w:t>»).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20.04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22.04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24.04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27.04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29.04</w:t>
            </w: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rPr>
                <w:sz w:val="24"/>
                <w:szCs w:val="24"/>
              </w:rPr>
            </w:pP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5.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616"/>
              <w:jc w:val="both"/>
              <w:rPr>
                <w:b/>
                <w:sz w:val="24"/>
                <w:szCs w:val="24"/>
              </w:rPr>
            </w:pPr>
            <w:r w:rsidRPr="000775EA">
              <w:rPr>
                <w:b/>
                <w:bCs/>
                <w:sz w:val="24"/>
                <w:szCs w:val="24"/>
              </w:rPr>
              <w:t>Освоение технических приемов для прыжков и вращений</w:t>
            </w:r>
          </w:p>
          <w:p w:rsidR="000775EA" w:rsidRPr="000775EA" w:rsidRDefault="000775EA" w:rsidP="000775EA">
            <w:pPr>
              <w:tabs>
                <w:tab w:val="left" w:pos="7221"/>
              </w:tabs>
              <w:ind w:right="-51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 Прыжки на двух ногах, на одной ноге (по 4 и 8 прыжков с поджатыми ногами).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Подскоки по диагонали с поворотом, на одном месте.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04.05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06.05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08.05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11.05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13.05</w:t>
            </w:r>
          </w:p>
        </w:tc>
      </w:tr>
      <w:tr w:rsidR="000775EA" w:rsidRPr="000775EA" w:rsidTr="00FB7094">
        <w:trPr>
          <w:trHeight w:val="2116"/>
        </w:trPr>
        <w:tc>
          <w:tcPr>
            <w:tcW w:w="648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5.1</w:t>
            </w: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Составление  композиций  на основе выученного материала</w:t>
            </w:r>
          </w:p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Контрольный урок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15.05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18.05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20.05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22.05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27.05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29.05</w:t>
            </w:r>
          </w:p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648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</w:tcPr>
          <w:p w:rsidR="000775EA" w:rsidRPr="000775EA" w:rsidRDefault="000775EA" w:rsidP="000775EA">
            <w:pPr>
              <w:ind w:right="-6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  <w:r w:rsidRPr="000775EA">
              <w:rPr>
                <w:sz w:val="24"/>
                <w:szCs w:val="24"/>
              </w:rPr>
              <w:t>216</w:t>
            </w:r>
          </w:p>
        </w:tc>
        <w:tc>
          <w:tcPr>
            <w:tcW w:w="1134" w:type="dxa"/>
          </w:tcPr>
          <w:p w:rsidR="000775EA" w:rsidRPr="000775EA" w:rsidRDefault="000775EA" w:rsidP="000775EA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Основные направления и  содержание  деятельности</w:t>
      </w:r>
      <w:r w:rsidRPr="000775E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 xml:space="preserve">   «Народный танец»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включает в себя разделы: ритмика и музыкальная грамота, основы хореографии, классический танец. Реализуется на возрастной диапазон с двенадцати до восемнадцати лет.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«Народный  танец» изучает постановку корпуса,  позиции рук и ног, движения  народного танца   у станка и на середине. Народный танец вырабатывает правильную осанку, повышает  технический уровень  исполнителя, танцевальную выразительность, музыкальность.   Развивает координацию, силу мышц, внимание.   Изучение народного танца дает возможность легко и уверенно осваивать  другие виды танца.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При обучении и разучивании танцев важное место на занятиях отводится тренажу — это определённая система тренировочных упражнений, которые помогают обучающимся </w:t>
      </w: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легче разучить и усвоить танцевальный репертуар. Построенные по степени усложнения, упражнения подготавливают к более сложным движениям, и физической нагрузке, укрепляют мышцы спины и ног, способствуют координации движений. Каждый элемент танца раскладывается на ряд более простых движений. По мере усвоения схемы движения добавляются детали, постепенно доводящие данный элемент до его законченной формы. Параллельно с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отрабатыванием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движений ног, рук и корпуса, идет работа над выразительностью мимики лица, выражением глаз. Чувствуя и пропуская через себя образ, который дети воплощают в танце, они с большим удовольствием работают над артистичностью исполнения танца.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Последовательность выполнения действий у палки: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полу-приседания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, глубокие приседания, упражнения на развитие стопы, каблучные упражнения, маленькие броски, упражнения с ненапряженной стопой, подготовка к «веревочке», низкие и высокие развороты, дробные выстукивания, вращательные движения, раскрывание ноги на            90 градусов, зигзаги, прыжки, присядки. Сценические движения исполняемые на середине зала и по диагонали: ходы и проходы русского, удмуртского, татарского    танцев. 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 xml:space="preserve">Элементы эстрадного </w:t>
      </w:r>
      <w:proofErr w:type="gramStart"/>
      <w:r w:rsidRPr="000775EA">
        <w:rPr>
          <w:rFonts w:ascii="Times New Roman" w:eastAsia="Calibri" w:hAnsi="Times New Roman" w:cs="Times New Roman"/>
          <w:b/>
          <w:sz w:val="24"/>
          <w:szCs w:val="24"/>
        </w:rPr>
        <w:t>танца .</w:t>
      </w:r>
      <w:proofErr w:type="gramEnd"/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Познакомить воспитанников с особенностями танца джаз-модерн: музыка, стиль, модерн, костюмы. Работа корпуса, ног головы в современном танце. Сложные поддержки. Работа рук, ног. Разучивание разных танцевальных композиций.                                      Композиции из пройденных элементов эстрадного танца. Ритмические построения комбинаций.                                                                                                                  Теоретическая часть даётся по ходу занятий в соответствии с содержанием нового материала /историческая справка, сведения о жизни и творчестве выдающихся танцоров, характере музыкальных произведений в сочетании с танцевальными движениями, этике поведения и сценической культуре/.                                                                                         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На выявление и развитие индивидуальности обучающихся, отводится определенное время на каждом занятии. Это и работа с детьми, требующими повторного показа, дополнительного объяснения или подсказки педагога, как легче и грамотнее выполнить то или иное упражнение, танцевальное движение или сложный элемент танца. С целью развития эмоциональности, выразительности в исполнительской деятельности, творческих способностей и актёрского мастерства используется просмотр видеоматериала занятий и концертов  с последующим их анализом и обсуждением с участниками студии.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Методы обучения: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Объяснительно-иллюстративный.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Способствует созданию прочной информационной базы для формирования умений и навыков;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Репродуктивный.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Учащиеся сами воспроизводят известный им по опыту материал. Этот метод позволяет педагогу   осуществить контроль за тем, как учащиеся усваивают знания, овладевают умениями и навыками. С помощью разнообразных заданий педагог  предлагает воспроизвести разученные ранее танцевальные движения, показать умения и навыки. Этот метод применяется в вариантах: воспроизведение танцевального материала в наглядно-образной форме;  в форме устного изложения; в форме исполнения танцевальной композиции целиком или фрагмента;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Проблемный.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Заключается в том, что педагог выдвигает    перед учащимися познавательную проблему, которая решается совместно;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Частично-поисковый, исследовательский.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Педагог ставит проблемную ситуацию и предлагает решить самостоятельно. Эти методы взаимосвязаны. Они более  эффективны и способствуют  глубокому усвоению танцевального материала.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Приемы обучения</w:t>
      </w:r>
      <w:r w:rsidRPr="000775EA">
        <w:rPr>
          <w:rFonts w:ascii="Times New Roman" w:eastAsia="Calibri" w:hAnsi="Times New Roman" w:cs="Times New Roman"/>
          <w:sz w:val="28"/>
          <w:szCs w:val="24"/>
        </w:rPr>
        <w:t xml:space="preserve">: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Показ.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Практика преподавания выделяет три условия танцевального показа: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1.Предварительный показ танцевальной композиции, отдельных ее элементов, упражнений и т.д. На этом уровне задача – предварительное знакомство с учебным материалом.  Чтобы позднее, в ходе обучения, дети могли мысленно соотносить свои действия с ранее увиденным.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2.Показ танцевального материала. Выделение из совокупности  многих танцевальных элементов какого-либо определенного элемента и сосредоточение внимания на его восприятии.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3. Анализ и синтез танцевального материала, при котором анализируются отдельные части движения, композиции и потом соединяются.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Особое место занимает художественный анализ музыкально-хореографического произведения, разбор выразительных и образных средств и интерпретаций с оценкой.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Изложение.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   Применяются различные формы изложения: информация, рассказ, лекция, беседа и т.д. С помощью этого приема педагог сообщает знания об истории, современном состоянии хореографии, рассказывает об отдельных танцах, лучших парах, ансамблях и т.д. В соответствии с учебными задачами педагог дает описание учебного материала. Изложение ведется в форме характеристики, где определяются особенности музыки, костюма, творчества. В случае необходимости раскрытие внутренних связей и зависимостей дается в форме объяснения.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Комментирование.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Это словесное сопровождение педагогом сведений об особенностях танцевального движения и музыкального произведения.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Инструктирование.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Это словесные рекомендации, которые педагог дает учащемуся, как нужно исполнять элементы или композицию в целом. Может касаться правил поведения при общении в танце.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Корректирование.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В процессе исполнения танцевальных движений педагог корректирует действия учащихся.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Методическое обеспечение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Учащиеся во время обучения должны получать представление о выразительности танцевальных движений, отражающих внутренний мир человека, стремиться к совершенствованию своих движений – выразительности, легкости, стиле, грации.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Ученики, проведшие определенный курс по данной программе, должны получить также общие сведения об искусстве хореографии, ее специфике и особенностях.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Отчеты хореографического кружка могут проходить как концертное выступление и как открытое занятие. Вместе с тем выступления на сценической площадке можно сочетать с выступлениями детей на воздухе, на открытой площадке в майские праздники, в дни зимних каникул хореографический коллектив принимает участие в играх и танцах детей вокруг елки.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В мероприятиях воспитательного характера входит подготовка и проведение отчетных концертов, выступлений детей в школе, </w:t>
      </w:r>
      <w:proofErr w:type="gramStart"/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>клубах,  помощь</w:t>
      </w:r>
      <w:proofErr w:type="gramEnd"/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товарищам по коллективу в различных танцев, замена заболевших, самостоятельная работа по созданию, исполняемых в своей школе, в лагерях.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На занятия дети должны приходить в специальной форме.  Обувь тапочки на мягкой подошве и для мальчиков, и для девочек.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Для занятий должны быть  раздаточные материалы: эскизы костюмов. Также в классе должна быть своя фонотека и видеотека. Для выступлений необходимо иметь костюмы и танцевальную обувь, а также реквизит: зонтики, шляпки и т.д.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Результаты контроля учебной деятельности служат основанием для внесения корректив в содержание  и организацию процесса обучения, а также для поощрения успешной работы воспитанников, развития их творческих способностей, самостоятельности и инициативы в овладении знаниями, умениями, навыками.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Методы оценки результативности программы.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64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434"/>
        <w:gridCol w:w="5211"/>
      </w:tblGrid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Количественный анализ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Качественный анализ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Посещаемость, статистические данные.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Форсирование навыков и умений.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Фиксация занятий в рабочем журнале.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успеваемости деятельности и достижения цели.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Отслеживание результатов (наблюдение, диагностика).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диагностического материала.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Практический результат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Сравнительный анализ исходного и актуального состояния проблемы.</w:t>
            </w: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Критерии определения результативности программы: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1.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Музыкальность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воспринимать и передавать в движении образ и основными средствами выразительности изменять движения в соответствии с музыкальными фразами, темпом, ритмом.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Эмоциональность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выразительность мимики и пантомимики, умение передавать в позе, жестах разнообразную гамму чувств, исходя из музыки и содержания хореографической композиции (страх, радость, удивление, настороженность, восторг, тревогу, печаль и т.д.)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Гибкость, пластичность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мягкость, плавность и музыкальность движений рук, подвижность суставов, гибкость позвоночника, позволяющие исполнить несложные акробатические упражнения («рыбка», «</w:t>
      </w:r>
      <w:proofErr w:type="spellStart"/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полушпагат</w:t>
      </w:r>
      <w:proofErr w:type="spellEnd"/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», «лодочка», «мостик» и т.д.).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4.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Координация, ловкость движений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точность исполнения упражнений, правильное сочетание движений рук и ног в танце.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5.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Творческие способности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умение импровизировать под знакомую и незнакомую музыку на основе освоенных на занятиях движений, а также придумывать собственные оригинальные «па».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6.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Внимание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не отвлекаться от музыки и процесса движения (выполнять композиции самостоятельно, без подсказок).7.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Память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запоминать музыку и движения.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7.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Память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запоминать музыку и движения.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0" wp14:anchorId="2E0EC3D1" wp14:editId="077AFA87">
            <wp:simplePos x="0" y="0"/>
            <wp:positionH relativeFrom="column">
              <wp:posOffset>-196215</wp:posOffset>
            </wp:positionH>
            <wp:positionV relativeFrom="line">
              <wp:posOffset>108585</wp:posOffset>
            </wp:positionV>
            <wp:extent cx="5847715" cy="3463925"/>
            <wp:effectExtent l="0" t="0" r="635" b="3175"/>
            <wp:wrapSquare wrapText="bothSides"/>
            <wp:docPr id="2" name="Рисунок 2" descr="http://pandia.ru/text/77/153/images/image001_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pandia.ru/text/77/153/images/image001_13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346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Высокий уровень освоения программы </w:t>
      </w:r>
      <w:r w:rsidRPr="000775E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(отлично</w:t>
      </w:r>
      <w:r w:rsidRPr="000775EA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Точное знание терминологии и правил исполнения движений в соответствии с годом обучения; Точность, музыкальность и выразительность исполнения танцевальных комбинаций и этюдов; Умение работать в ансамбле и владение навыками сольного исполнения танцевальных фрагментов; Полное владение репертуаром коллектива соответствующего года обучения;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bCs/>
          <w:sz w:val="24"/>
          <w:szCs w:val="24"/>
        </w:rPr>
        <w:t>Средний уровень освоения программы </w:t>
      </w:r>
      <w:r w:rsidRPr="000775EA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(</w:t>
      </w:r>
      <w:r w:rsidRPr="000775E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хорошо)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Неполное владение теоретическими знаниями по танцевальной дисциплине в соответствии с годом обучения; Недостаточно точное исполнение танцевальных комбинаций с точки зрения координации движений и музыкальности; Умение работать в ансамбле;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Неполное владение репертуаром коллектива соответствующего года обучения;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bCs/>
          <w:sz w:val="24"/>
          <w:szCs w:val="24"/>
        </w:rPr>
        <w:t>Низкий уровень освоения программы </w:t>
      </w:r>
      <w:r w:rsidRPr="000775E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(удовлетворительно</w:t>
      </w:r>
      <w:r w:rsidRPr="000775EA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Слабое усвоение теоретического программного материала соответствующего года обучения; Неточное исполнение танцевальных комбинаций; Не достаточная 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навыков </w:t>
      </w:r>
      <w:r w:rsidRPr="000775EA"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59264" behindDoc="0" locked="0" layoutInCell="1" allowOverlap="0" wp14:anchorId="03C90BC7" wp14:editId="52D57EEC">
            <wp:simplePos x="0" y="0"/>
            <wp:positionH relativeFrom="column">
              <wp:posOffset>2538730</wp:posOffset>
            </wp:positionH>
            <wp:positionV relativeFrom="line">
              <wp:posOffset>998855</wp:posOffset>
            </wp:positionV>
            <wp:extent cx="118745" cy="45085"/>
            <wp:effectExtent l="0" t="0" r="0" b="0"/>
            <wp:wrapSquare wrapText="bothSides"/>
            <wp:docPr id="4" name="Рисунок 4" descr="http://pandia.ru/text/77/153/images/image001_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pandia.ru/text/77/153/images/image001_13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4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работы в ансамбле; Частичный ввод в репертуар ансамбля.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Работа с родителями.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 Вся работа, по индивидуализации процесса обучения, строится в тесной взаимосвязи с родителями, т. к. многое в характере того или иного обучающегося открывается в беседах с членами семьи ребёнка, в период совместной творческой деятельности с коллективом педагогов ансамбля по созданию концертных номеров, разработке костюмов, организации и участии в концертных программах, конкурсах и различных праздниках.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Воспитательная работа в коллективе, массовые мероприятия, открытые занятия по вовлечению детей группы риска на занятия хореографией.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целях сплочения коллектива детей и взрослых проводится разнообразная и систематическая работа совместно с родителями: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посещение выступлений профессиональных танцевальных ансамблей и самодеятельных коллективов; посещение выставочных залов, концертов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, ;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просмотр видеофильмов с записями выступлений и репетиционных моментов ансамблей народного танца; организация семейных и общественных праздников, походов, пикников. 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Условия реализации программы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оборудованный </w:t>
      </w:r>
      <w:proofErr w:type="gramStart"/>
      <w:r w:rsidRPr="000775EA">
        <w:rPr>
          <w:rFonts w:ascii="Times New Roman" w:eastAsia="Calibri" w:hAnsi="Times New Roman" w:cs="Times New Roman"/>
          <w:sz w:val="24"/>
          <w:szCs w:val="24"/>
        </w:rPr>
        <w:t>зал,  тренировочная</w:t>
      </w:r>
      <w:proofErr w:type="gramEnd"/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одежда и обувь, комната для переодевания (для девочек и мальчиков), видео и аудио аппаратура, видео и аудио записи,  концертные костюмы.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Литература.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1.  Богданов Г. Самобытность русского танца. М., 2002.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2.  Богданов Г. Хореографическое образование. М., 2001.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3.  2. Ваганова А. Я. Основы классического танца. М., 1980.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4.  3. Васильева Е. Танец. М., 1968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5.  Головина С. Н., Григорович Ю. Н. Там, где рождается танец. М., 1977.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6.  Климов А. Особенности русского народного танца. М., 2002.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7.Федорова Г. Танцы для развития детей. М.,2000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8.Журнал «</w:t>
      </w:r>
      <w:proofErr w:type="spellStart"/>
      <w:r w:rsidRPr="000775EA">
        <w:rPr>
          <w:rFonts w:ascii="Times New Roman" w:eastAsia="Calibri" w:hAnsi="Times New Roman" w:cs="Times New Roman"/>
          <w:sz w:val="24"/>
          <w:szCs w:val="24"/>
        </w:rPr>
        <w:t>Кенеш</w:t>
      </w:r>
      <w:proofErr w:type="spellEnd"/>
      <w:r w:rsidRPr="000775EA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9. Интернет ресурсы.</w:t>
      </w:r>
    </w:p>
    <w:p w:rsidR="00B331E6" w:rsidRDefault="00B331E6"/>
    <w:sectPr w:rsidR="00B33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A591169"/>
    <w:multiLevelType w:val="multilevel"/>
    <w:tmpl w:val="57188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0F6F09"/>
    <w:multiLevelType w:val="hybridMultilevel"/>
    <w:tmpl w:val="07188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B704BF"/>
    <w:multiLevelType w:val="hybridMultilevel"/>
    <w:tmpl w:val="B42447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2DE687C"/>
    <w:multiLevelType w:val="multilevel"/>
    <w:tmpl w:val="5FEC3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FE5D21"/>
    <w:multiLevelType w:val="multilevel"/>
    <w:tmpl w:val="12A24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DA6"/>
    <w:rsid w:val="000775EA"/>
    <w:rsid w:val="005717CC"/>
    <w:rsid w:val="005E6DA6"/>
    <w:rsid w:val="0089609C"/>
    <w:rsid w:val="00B20574"/>
    <w:rsid w:val="00B331E6"/>
    <w:rsid w:val="00D44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18ECD"/>
  <w15:docId w15:val="{2D02746C-B656-462B-8E8B-61DFB9312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75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0775E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99"/>
    <w:qFormat/>
    <w:rsid w:val="000775E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0775EA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0775EA"/>
    <w:rPr>
      <w:rFonts w:ascii="Arial" w:eastAsia="Times New Roman" w:hAnsi="Arial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0775E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775EA"/>
  </w:style>
  <w:style w:type="table" w:styleId="a6">
    <w:name w:val="Table Grid"/>
    <w:basedOn w:val="a1"/>
    <w:rsid w:val="000775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77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775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0E206-4A86-4CCB-93FF-E7DF69F5B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5147</Words>
  <Characters>29338</Characters>
  <Application>Microsoft Office Word</Application>
  <DocSecurity>0</DocSecurity>
  <Lines>244</Lines>
  <Paragraphs>68</Paragraphs>
  <ScaleCrop>false</ScaleCrop>
  <Company/>
  <LinksUpToDate>false</LinksUpToDate>
  <CharactersWithSpaces>34417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людмила</dc:creator>
  <cp:keywords/>
  <dc:description/>
  <cp:lastModifiedBy>Татьяна</cp:lastModifiedBy>
  <cp:revision>10</cp:revision>
  <dcterms:created xsi:type="dcterms:W3CDTF">2019-06-16T20:52:00Z</dcterms:created>
  <dcterms:modified xsi:type="dcterms:W3CDTF">2019-09-23T07:56:00Z</dcterms:modified>
</cp:coreProperties>
</file>