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7EE9" w:rsidRDefault="00C664C7">
      <w:r w:rsidRPr="00C664C7">
        <w:rPr>
          <w:noProof/>
          <w:lang w:eastAsia="ru-RU"/>
        </w:rPr>
        <w:drawing>
          <wp:inline distT="0" distB="0" distL="0" distR="0">
            <wp:extent cx="5940425" cy="8175364"/>
            <wp:effectExtent l="0" t="0" r="3175" b="0"/>
            <wp:docPr id="1" name="Рисунок 1" descr="C:\Users\Алия\AppData\Local\Temp\Temp1_титулка.zip\3 %28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я\AppData\Local\Temp\Temp1_титулка.zip\3 %282%29.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C664C7" w:rsidRDefault="00C664C7"/>
    <w:p w:rsidR="00C664C7" w:rsidRDefault="00C664C7"/>
    <w:p w:rsidR="00C664C7" w:rsidRDefault="00C664C7"/>
    <w:p w:rsidR="00C664C7" w:rsidRPr="00C664C7" w:rsidRDefault="00C664C7" w:rsidP="00C664C7">
      <w:pPr>
        <w:spacing w:after="200" w:line="240" w:lineRule="auto"/>
        <w:rPr>
          <w:rFonts w:ascii="Times New Roman" w:eastAsia="Calibri" w:hAnsi="Times New Roman" w:cs="Times New Roman"/>
          <w:b/>
          <w:sz w:val="24"/>
          <w:szCs w:val="24"/>
          <w:shd w:val="clear" w:color="auto" w:fill="FFFFFF"/>
        </w:rPr>
      </w:pPr>
      <w:r w:rsidRPr="00C664C7">
        <w:rPr>
          <w:rFonts w:ascii="Helvetica" w:eastAsia="Calibri" w:hAnsi="Helvetica" w:cs="Helvetica"/>
          <w:sz w:val="21"/>
          <w:szCs w:val="21"/>
        </w:rPr>
        <w:lastRenderedPageBreak/>
        <w:t xml:space="preserve">                                                    </w:t>
      </w:r>
      <w:r w:rsidRPr="00C664C7">
        <w:rPr>
          <w:rFonts w:ascii="Times New Roman" w:eastAsia="Calibri" w:hAnsi="Times New Roman" w:cs="Times New Roman"/>
          <w:sz w:val="24"/>
          <w:szCs w:val="24"/>
          <w:shd w:val="clear" w:color="auto" w:fill="FFFFFF"/>
        </w:rPr>
        <w:t xml:space="preserve"> </w:t>
      </w:r>
      <w:r w:rsidRPr="00C664C7">
        <w:rPr>
          <w:rFonts w:ascii="Times New Roman" w:eastAsia="Calibri" w:hAnsi="Times New Roman" w:cs="Times New Roman"/>
          <w:b/>
          <w:sz w:val="24"/>
          <w:szCs w:val="24"/>
          <w:shd w:val="clear" w:color="auto" w:fill="FFFFFF"/>
        </w:rPr>
        <w:t>ПОЯСНИТЕЛЬНАЯ ЗАПИСКА</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shd w:val="clear" w:color="auto" w:fill="FFFFFF"/>
          <w:lang w:eastAsia="ru-RU"/>
        </w:rPr>
      </w:pPr>
      <w:r w:rsidRPr="00C664C7">
        <w:rPr>
          <w:rFonts w:ascii="Times New Roman" w:eastAsia="Times New Roman" w:hAnsi="Times New Roman" w:cs="Times New Roman"/>
          <w:sz w:val="24"/>
          <w:szCs w:val="24"/>
          <w:lang w:eastAsia="ru-RU"/>
        </w:rPr>
        <w:t>В настоящее время нашему обществу требуются специалисты инженерной направленности. Поэтому многие выпускники после окончания школы поступают в технические вузы, где владение начальными навыками черчения (инженерной графики) является одним из условий успешного овладения будущей профессией. В средней школе предмет «Черчение» исключен из числа обязательных учебных предметов и является одним из элементов образовательной области «Технология», в связи с чем, уровень знаний по черчению оставляет желать лучшего. Несмотря на тот факт, что конструкторская документация в настоящее время выполняется с использованием систем автоматизированного проектирования (САПР), обучение компьютерной графике возможно только при наличии сформированных навыков черчения вручную.</w:t>
      </w:r>
      <w:r w:rsidRPr="00C664C7">
        <w:rPr>
          <w:rFonts w:ascii="Times New Roman" w:eastAsia="Times New Roman" w:hAnsi="Times New Roman" w:cs="Times New Roman"/>
          <w:sz w:val="24"/>
          <w:szCs w:val="24"/>
          <w:shd w:val="clear" w:color="auto" w:fill="FFFFFF"/>
          <w:lang w:eastAsia="ru-RU"/>
        </w:rPr>
        <w:t xml:space="preserve"> </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shd w:val="clear" w:color="auto" w:fill="FFFFFF"/>
          <w:lang w:eastAsia="ru-RU"/>
        </w:rPr>
        <w:t>Данная программа рассчитана для обучающихся 8-10 классов средней школы, готовящихся к поступлению в учебные заведения технического профиля. В ней рассматриваются вопросы графического оформления чертежей; основ начертательной геометрии; элементов технического рисования; машиностроительного и строительного черчения. Программа содержит тематическое и учебно-тематическое планирование</w:t>
      </w:r>
      <w:r w:rsidRPr="00C664C7">
        <w:rPr>
          <w:rFonts w:ascii="Times New Roman" w:eastAsia="Times New Roman" w:hAnsi="Times New Roman" w:cs="Times New Roman"/>
          <w:sz w:val="24"/>
          <w:szCs w:val="24"/>
          <w:lang w:eastAsia="ru-RU"/>
        </w:rPr>
        <w:t xml:space="preserve">. </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1"/>
          <w:szCs w:val="21"/>
          <w:lang w:eastAsia="ru-RU"/>
        </w:rPr>
      </w:pPr>
      <w:r w:rsidRPr="00C664C7">
        <w:rPr>
          <w:rFonts w:ascii="Times New Roman" w:eastAsia="Times New Roman" w:hAnsi="Times New Roman" w:cs="Times New Roman"/>
          <w:sz w:val="24"/>
          <w:szCs w:val="24"/>
          <w:lang w:eastAsia="ru-RU"/>
        </w:rPr>
        <w:t>Результаты опроса, проведенного среди обучающихся 11 классов физико-математического профиля, свидетельствуют об отсутствии начальных навыков инженерной графики у будущих выпускников и запросе на данный курс со стороны обучающихся и их родителей. Таким образом, перед нами стоит проблема отсутствия базовых навыков черчения (инженерной графики) у выпускников.</w:t>
      </w:r>
      <w:r w:rsidRPr="00C664C7">
        <w:rPr>
          <w:rFonts w:ascii="Times New Roman" w:eastAsia="Times New Roman" w:hAnsi="Times New Roman" w:cs="Times New Roman"/>
          <w:sz w:val="21"/>
          <w:szCs w:val="21"/>
          <w:lang w:eastAsia="ru-RU"/>
        </w:rPr>
        <w:t xml:space="preserve"> </w:t>
      </w:r>
      <w:r w:rsidRPr="00C664C7">
        <w:rPr>
          <w:rFonts w:ascii="Times New Roman" w:eastAsia="Times New Roman" w:hAnsi="Times New Roman" w:cs="Times New Roman"/>
          <w:sz w:val="24"/>
          <w:szCs w:val="24"/>
          <w:lang w:eastAsia="ru-RU"/>
        </w:rPr>
        <w:t>Для решения данной проблемы была поставлена</w:t>
      </w:r>
      <w:r w:rsidRPr="00C664C7">
        <w:rPr>
          <w:rFonts w:ascii="Times New Roman" w:eastAsia="Times New Roman" w:hAnsi="Times New Roman" w:cs="Times New Roman"/>
          <w:b/>
          <w:bCs/>
          <w:sz w:val="24"/>
          <w:szCs w:val="24"/>
          <w:lang w:eastAsia="ru-RU"/>
        </w:rPr>
        <w:t> </w:t>
      </w:r>
      <w:r w:rsidRPr="00C664C7">
        <w:rPr>
          <w:rFonts w:ascii="Times New Roman" w:eastAsia="Times New Roman" w:hAnsi="Times New Roman" w:cs="Times New Roman"/>
          <w:bCs/>
          <w:sz w:val="24"/>
          <w:szCs w:val="24"/>
          <w:lang w:eastAsia="ru-RU"/>
        </w:rPr>
        <w:t>следующая цель: научить обучающихся читать и выполнять чертежи деталей и сборочных единиц.</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b/>
          <w:sz w:val="24"/>
          <w:szCs w:val="24"/>
          <w:lang w:eastAsia="ru-RU"/>
        </w:rPr>
        <w:t>Направленность.</w:t>
      </w:r>
      <w:r w:rsidRPr="00C664C7">
        <w:rPr>
          <w:rFonts w:ascii="Times New Roman" w:eastAsia="Times New Roman" w:hAnsi="Times New Roman" w:cs="Times New Roman"/>
          <w:sz w:val="24"/>
          <w:szCs w:val="24"/>
          <w:lang w:eastAsia="ru-RU"/>
        </w:rPr>
        <w:t xml:space="preserve"> Дополнительная общеобразовательная программа «Инженерная графика» является программой технической направленности, разработана для учащихся 14-16 лет и рассчитана на ознакомительный уровень освоения.</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b/>
          <w:sz w:val="24"/>
          <w:szCs w:val="24"/>
          <w:lang w:eastAsia="ru-RU"/>
        </w:rPr>
        <w:t>Актуальность программы.</w:t>
      </w:r>
      <w:r w:rsidRPr="00C664C7">
        <w:rPr>
          <w:rFonts w:ascii="Times New Roman" w:eastAsia="Times New Roman" w:hAnsi="Times New Roman" w:cs="Times New Roman"/>
          <w:sz w:val="24"/>
          <w:szCs w:val="24"/>
          <w:lang w:eastAsia="ru-RU"/>
        </w:rPr>
        <w:t xml:space="preserve"> Формирование графической культуры и творческих способностей обучающихся относится в настоящее время к числу наиболее актуальных вопросов образования. Графические средства отображения информации широко используются во всех сферах жизни общества. Графические изображения характеризуются образностью, символичностью, компактностью, относительной легкостью прочтения. Именно эти качества графических изображений обусловливают их расширенное использование. Огромное количество информации в ближайшее время будет иметь графическую форму предъявления. Учитывая такую мировую тенденцию развития, общее среднее образование должно предусмотреть формирование знаний о методах графического предъявления информации, что обеспечит условия и возможность ориентации социума в обществе. </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b/>
          <w:sz w:val="24"/>
          <w:szCs w:val="24"/>
          <w:lang w:eastAsia="ru-RU"/>
        </w:rPr>
        <w:t xml:space="preserve">Новизна программы. </w:t>
      </w:r>
      <w:r w:rsidRPr="00C664C7">
        <w:rPr>
          <w:rFonts w:ascii="Times New Roman" w:eastAsia="Times New Roman" w:hAnsi="Times New Roman" w:cs="Times New Roman"/>
          <w:sz w:val="24"/>
          <w:szCs w:val="24"/>
          <w:lang w:eastAsia="ru-RU"/>
        </w:rPr>
        <w:t>Дополнительная общеобразовательная общеразвивающая программа «Инженерная графика» разработана на основе Федерального компонента государственного стандарта основного общего образования, Программы общеобразовательных учреждений «Черчение» 7-11 классы под редакцией В.В. Степаковой, - Просвещение- М., 2010г. Отличительной особенностью данной образовательной программы от уже существующих в этой области является то, что в программу вводятся элементы начертательной геометрии, позволяющие более корректно подойти к изучению черчения и графики на теоретической основе.</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b/>
          <w:sz w:val="24"/>
          <w:szCs w:val="24"/>
          <w:lang w:eastAsia="ru-RU"/>
        </w:rPr>
        <w:t xml:space="preserve">Педагогическая целесообразность. </w:t>
      </w:r>
      <w:r w:rsidRPr="00C664C7">
        <w:rPr>
          <w:rFonts w:ascii="Times New Roman" w:eastAsia="Times New Roman" w:hAnsi="Times New Roman" w:cs="Times New Roman"/>
          <w:sz w:val="24"/>
          <w:szCs w:val="24"/>
          <w:lang w:eastAsia="ru-RU"/>
        </w:rPr>
        <w:t xml:space="preserve">Большое значение графический язык приобретает в рамках национальной доктрины образования Российской Федерации, стратегические цели которой тесно связаны с задачами экономического развития страны и утверждения ее </w:t>
      </w:r>
      <w:r w:rsidRPr="00C664C7">
        <w:rPr>
          <w:rFonts w:ascii="Times New Roman" w:eastAsia="Times New Roman" w:hAnsi="Times New Roman" w:cs="Times New Roman"/>
          <w:sz w:val="24"/>
          <w:szCs w:val="24"/>
          <w:lang w:eastAsia="ru-RU"/>
        </w:rPr>
        <w:lastRenderedPageBreak/>
        <w:t>статуса как мировой державы в сфере культуры, науки, высоких технологий. Решить поставленные задачи невозможно без должного уровня графической подготовки выпускников. Программа объединения открывает реальные возможности для развития творческой деятельности обучающихся в процессе изучения программы «Инженерная графика», их графической подготовки. Графическая подготовка позволяет школьникам активно проявить себя в проектной и конструкторской деятельности.</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b/>
          <w:sz w:val="24"/>
          <w:szCs w:val="24"/>
          <w:lang w:eastAsia="ru-RU"/>
        </w:rPr>
        <w:t xml:space="preserve">Цель программы: </w:t>
      </w:r>
      <w:r w:rsidRPr="00C664C7">
        <w:rPr>
          <w:rFonts w:ascii="Times New Roman" w:eastAsia="Times New Roman" w:hAnsi="Times New Roman" w:cs="Times New Roman"/>
          <w:sz w:val="24"/>
          <w:szCs w:val="24"/>
          <w:lang w:eastAsia="ru-RU"/>
        </w:rPr>
        <w:t>приобщить учащихся к графической культуре - совокупности достижений человечества в области освоения графических способов передачи информации.</w:t>
      </w:r>
    </w:p>
    <w:p w:rsidR="00C664C7" w:rsidRPr="00C664C7" w:rsidRDefault="00C664C7" w:rsidP="00C664C7">
      <w:pPr>
        <w:spacing w:after="200" w:line="276" w:lineRule="auto"/>
        <w:ind w:firstLine="567"/>
        <w:contextualSpacing/>
        <w:jc w:val="both"/>
        <w:rPr>
          <w:rFonts w:ascii="Calibri" w:eastAsia="Calibri" w:hAnsi="Calibri" w:cs="Times New Roman"/>
          <w:b/>
        </w:rPr>
      </w:pPr>
      <w:r w:rsidRPr="00C664C7">
        <w:rPr>
          <w:rFonts w:ascii="Calibri" w:eastAsia="Calibri" w:hAnsi="Calibri" w:cs="Times New Roman"/>
          <w:b/>
        </w:rPr>
        <w:t xml:space="preserve">                      </w:t>
      </w:r>
      <w:r w:rsidRPr="00C664C7">
        <w:rPr>
          <w:rFonts w:ascii="Calibri" w:eastAsia="Calibri" w:hAnsi="Calibri" w:cs="Times New Roman"/>
        </w:rPr>
        <w:t xml:space="preserve"> </w:t>
      </w:r>
      <w:r w:rsidRPr="00C664C7">
        <w:rPr>
          <w:rFonts w:ascii="Calibri" w:eastAsia="Calibri" w:hAnsi="Calibri" w:cs="Times New Roman"/>
          <w:b/>
        </w:rPr>
        <w:t>Данная программа призвана решить следующие</w:t>
      </w:r>
      <w:r w:rsidRPr="00C664C7">
        <w:rPr>
          <w:rFonts w:ascii="Calibri" w:eastAsia="Calibri" w:hAnsi="Calibri" w:cs="Times New Roman"/>
        </w:rPr>
        <w:t xml:space="preserve"> </w:t>
      </w:r>
      <w:r w:rsidRPr="00C664C7">
        <w:rPr>
          <w:rFonts w:ascii="Calibri" w:eastAsia="Calibri" w:hAnsi="Calibri" w:cs="Times New Roman"/>
          <w:b/>
        </w:rPr>
        <w:t>задачи:</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 xml:space="preserve">Личностные: </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содействовать развитию потребности сотрудничества со сверстниками;</w:t>
      </w:r>
    </w:p>
    <w:p w:rsidR="00C664C7" w:rsidRPr="00C664C7" w:rsidRDefault="00C664C7" w:rsidP="00C664C7">
      <w:pPr>
        <w:suppressAutoHyphens/>
        <w:spacing w:after="0" w:line="240" w:lineRule="auto"/>
        <w:contextualSpacing/>
        <w:jc w:val="both"/>
        <w:rPr>
          <w:rFonts w:ascii="Calibri" w:eastAsia="Calibri" w:hAnsi="Calibri" w:cs="Times New Roman"/>
        </w:rPr>
      </w:pPr>
      <w:r w:rsidRPr="00C664C7">
        <w:rPr>
          <w:rFonts w:ascii="Calibri" w:eastAsia="Calibri" w:hAnsi="Calibri" w:cs="Times New Roman"/>
        </w:rPr>
        <w:t>- содействовать воспитанию доброжелательного отношения к сверстникам, бесконфликтного поведения;</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bCs/>
          <w:sz w:val="24"/>
          <w:szCs w:val="24"/>
          <w:lang w:eastAsia="ru-RU"/>
        </w:rPr>
      </w:pPr>
      <w:r w:rsidRPr="00C664C7">
        <w:rPr>
          <w:rFonts w:ascii="Times New Roman" w:eastAsia="Times New Roman" w:hAnsi="Times New Roman" w:cs="Times New Roman"/>
          <w:sz w:val="24"/>
          <w:szCs w:val="24"/>
          <w:lang w:eastAsia="ru-RU"/>
        </w:rPr>
        <w:t>- способствовать</w:t>
      </w:r>
      <w:r w:rsidRPr="00C664C7">
        <w:rPr>
          <w:rFonts w:ascii="Times New Roman" w:eastAsia="Times New Roman" w:hAnsi="Times New Roman" w:cs="Times New Roman"/>
          <w:bCs/>
          <w:sz w:val="24"/>
          <w:szCs w:val="24"/>
          <w:lang w:eastAsia="ru-RU"/>
        </w:rPr>
        <w:t xml:space="preserve"> расширению </w:t>
      </w:r>
      <w:r w:rsidRPr="00C664C7">
        <w:rPr>
          <w:rFonts w:ascii="Times New Roman" w:eastAsia="Times New Roman" w:hAnsi="Times New Roman" w:cs="Times New Roman"/>
          <w:sz w:val="24"/>
          <w:szCs w:val="24"/>
          <w:lang w:eastAsia="ru-RU"/>
        </w:rPr>
        <w:t>коммуникативных</w:t>
      </w:r>
      <w:r w:rsidRPr="00C664C7">
        <w:rPr>
          <w:rFonts w:ascii="Times New Roman" w:eastAsia="Times New Roman" w:hAnsi="Times New Roman" w:cs="Times New Roman"/>
          <w:bCs/>
          <w:sz w:val="24"/>
          <w:szCs w:val="24"/>
          <w:lang w:eastAsia="ru-RU"/>
        </w:rPr>
        <w:t xml:space="preserve"> способностей детей;</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 - содействовать воспитанию умений работать в группе, договариваться о распределении функций в совместной деятельности, приходить к общему решению.</w:t>
      </w:r>
    </w:p>
    <w:p w:rsidR="00C664C7" w:rsidRPr="00C664C7" w:rsidRDefault="00C664C7" w:rsidP="00C664C7">
      <w:pPr>
        <w:suppressAutoHyphens/>
        <w:spacing w:after="0" w:line="240" w:lineRule="auto"/>
        <w:contextualSpacing/>
        <w:jc w:val="both"/>
        <w:rPr>
          <w:rFonts w:ascii="Calibri" w:eastAsia="Calibri" w:hAnsi="Calibri" w:cs="Times New Roman"/>
        </w:rPr>
      </w:pPr>
    </w:p>
    <w:p w:rsidR="00C664C7" w:rsidRPr="00C664C7" w:rsidRDefault="00C664C7" w:rsidP="00C664C7">
      <w:pPr>
        <w:shd w:val="clear" w:color="auto" w:fill="FFFFFF"/>
        <w:spacing w:after="150" w:line="240" w:lineRule="auto"/>
        <w:jc w:val="both"/>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jc w:val="both"/>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 xml:space="preserve">Предметные (образовательные): </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b/>
          <w:sz w:val="24"/>
          <w:szCs w:val="24"/>
          <w:lang w:eastAsia="ru-RU"/>
        </w:rPr>
        <w:t xml:space="preserve">- </w:t>
      </w:r>
      <w:r w:rsidRPr="00C664C7">
        <w:rPr>
          <w:rFonts w:ascii="Times New Roman" w:eastAsia="Times New Roman" w:hAnsi="Times New Roman" w:cs="Times New Roman"/>
          <w:sz w:val="24"/>
          <w:szCs w:val="24"/>
          <w:lang w:eastAsia="ru-RU"/>
        </w:rPr>
        <w:t>научить понимать графический язык общения, передачи и хранения информации о предметном мире с помощью различных методов, способов отображения ее на плоскости и правил считывания;</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 - сформировать навыки понимания и принятия учебной задачи, сформулированной педагогом, навыки планирования своих действий на отдельных этапах работы;</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 - содействовать формированию способностей осуществлять контроль, коррекцию и оценку результатов своей деятельности, способностей проявлять индивидуальную творческую инициативу при создании презентаций. </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 xml:space="preserve">Метапредметные: </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 - содействовать развитию логического и пространственного мышления, статических, динамических пространственных представлений; </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 - способствовать развитию элементарных умений преобразовывать форму предметов;</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 содействовать осознанному выбору наиболее эффективных способов решения учебных и познавательных задач - развитие логического и пространственного мышления, статических, динамических пространственных представлений; </w:t>
      </w:r>
    </w:p>
    <w:p w:rsidR="00C664C7" w:rsidRPr="00C664C7" w:rsidRDefault="00C664C7" w:rsidP="00C664C7">
      <w:pPr>
        <w:shd w:val="clear" w:color="auto" w:fill="FFFFFF"/>
        <w:spacing w:after="15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b/>
          <w:sz w:val="24"/>
          <w:szCs w:val="24"/>
          <w:lang w:eastAsia="ru-RU"/>
        </w:rPr>
        <w:t>Формы</w:t>
      </w:r>
      <w:r w:rsidRPr="00C664C7">
        <w:rPr>
          <w:rFonts w:ascii="Times New Roman" w:eastAsia="Times New Roman" w:hAnsi="Times New Roman" w:cs="Times New Roman"/>
          <w:sz w:val="24"/>
          <w:szCs w:val="24"/>
          <w:lang w:eastAsia="ru-RU"/>
        </w:rPr>
        <w:t xml:space="preserve"> </w:t>
      </w:r>
      <w:r w:rsidRPr="00C664C7">
        <w:rPr>
          <w:rFonts w:ascii="Times New Roman" w:eastAsia="Times New Roman" w:hAnsi="Times New Roman" w:cs="Times New Roman"/>
          <w:b/>
          <w:sz w:val="24"/>
          <w:szCs w:val="24"/>
          <w:lang w:eastAsia="ru-RU"/>
        </w:rPr>
        <w:t>контроля:</w:t>
      </w:r>
      <w:r w:rsidRPr="00C664C7">
        <w:rPr>
          <w:rFonts w:ascii="Times New Roman" w:eastAsia="Times New Roman" w:hAnsi="Times New Roman" w:cs="Times New Roman"/>
          <w:sz w:val="24"/>
          <w:szCs w:val="24"/>
          <w:lang w:eastAsia="ru-RU"/>
        </w:rPr>
        <w:t xml:space="preserve"> подведение итогов реализации дополнительной общеобразовательной программы – выполнение самостоятельных графических работ. Это мероприятие является контрольным и служит показателем освоения обучающимися программы.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Helvetica" w:eastAsia="Times New Roman" w:hAnsi="Helvetica" w:cs="Helvetica"/>
          <w:b/>
          <w:sz w:val="21"/>
          <w:szCs w:val="21"/>
          <w:lang w:eastAsia="ru-RU"/>
        </w:rPr>
      </w:pPr>
    </w:p>
    <w:p w:rsidR="00C664C7" w:rsidRPr="00C664C7" w:rsidRDefault="00C664C7" w:rsidP="00C664C7">
      <w:pPr>
        <w:shd w:val="clear" w:color="auto" w:fill="FFFFFF"/>
        <w:spacing w:after="150" w:line="240" w:lineRule="auto"/>
        <w:rPr>
          <w:rFonts w:ascii="Helvetica" w:eastAsia="Times New Roman" w:hAnsi="Helvetica" w:cs="Helvetica"/>
          <w:b/>
          <w:sz w:val="21"/>
          <w:szCs w:val="21"/>
          <w:lang w:eastAsia="ru-RU"/>
        </w:rPr>
      </w:pPr>
      <w:r w:rsidRPr="00C664C7">
        <w:rPr>
          <w:rFonts w:ascii="Times New Roman" w:eastAsia="Times New Roman" w:hAnsi="Times New Roman" w:cs="Times New Roman"/>
          <w:sz w:val="24"/>
          <w:szCs w:val="24"/>
          <w:lang w:eastAsia="ru-RU"/>
        </w:rPr>
        <w:t xml:space="preserve">                                    </w:t>
      </w:r>
      <w:r w:rsidRPr="00C664C7">
        <w:rPr>
          <w:rFonts w:ascii="Times New Roman" w:eastAsia="Times New Roman" w:hAnsi="Times New Roman" w:cs="Times New Roman"/>
          <w:b/>
          <w:sz w:val="24"/>
          <w:szCs w:val="24"/>
          <w:lang w:eastAsia="ru-RU"/>
        </w:rPr>
        <w:t>УЧЕБНО-ТЕМАТИЧЕСКИЙ ПЛАН</w:t>
      </w:r>
    </w:p>
    <w:tbl>
      <w:tblPr>
        <w:tblpPr w:leftFromText="180" w:rightFromText="180" w:vertAnchor="text" w:horzAnchor="margin" w:tblpY="102"/>
        <w:tblW w:w="96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1"/>
        <w:gridCol w:w="3511"/>
        <w:gridCol w:w="1412"/>
        <w:gridCol w:w="1195"/>
        <w:gridCol w:w="1203"/>
        <w:gridCol w:w="1639"/>
      </w:tblGrid>
      <w:tr w:rsidR="00C664C7" w:rsidRPr="00C664C7" w:rsidTr="00762F21">
        <w:trPr>
          <w:trHeight w:val="315"/>
        </w:trPr>
        <w:tc>
          <w:tcPr>
            <w:tcW w:w="731" w:type="dxa"/>
            <w:vMerge w:val="restart"/>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   №</w:t>
            </w:r>
          </w:p>
        </w:tc>
        <w:tc>
          <w:tcPr>
            <w:tcW w:w="3511" w:type="dxa"/>
            <w:vMerge w:val="restart"/>
          </w:tcPr>
          <w:p w:rsidR="00C664C7" w:rsidRPr="00C664C7" w:rsidRDefault="00C664C7" w:rsidP="00C664C7">
            <w:pPr>
              <w:spacing w:before="100" w:beforeAutospacing="1" w:after="150" w:afterAutospacing="1" w:line="240" w:lineRule="auto"/>
              <w:ind w:left="387"/>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ind w:left="387"/>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    Наименование темы</w:t>
            </w:r>
          </w:p>
        </w:tc>
        <w:tc>
          <w:tcPr>
            <w:tcW w:w="3810" w:type="dxa"/>
            <w:gridSpan w:val="3"/>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              Количество часов:</w:t>
            </w:r>
          </w:p>
        </w:tc>
        <w:tc>
          <w:tcPr>
            <w:tcW w:w="1639" w:type="dxa"/>
            <w:vMerge w:val="restart"/>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Форма</w:t>
            </w:r>
          </w:p>
          <w:p w:rsidR="00C664C7" w:rsidRPr="00C664C7" w:rsidRDefault="00C664C7" w:rsidP="00C664C7">
            <w:pPr>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аттестации</w:t>
            </w:r>
          </w:p>
        </w:tc>
      </w:tr>
      <w:tr w:rsidR="00C664C7" w:rsidRPr="00C664C7" w:rsidTr="00762F21">
        <w:trPr>
          <w:trHeight w:val="664"/>
        </w:trPr>
        <w:tc>
          <w:tcPr>
            <w:tcW w:w="731"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c>
          <w:tcPr>
            <w:tcW w:w="3511"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c>
          <w:tcPr>
            <w:tcW w:w="1412" w:type="dxa"/>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     Всего</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  Теория</w:t>
            </w:r>
          </w:p>
        </w:tc>
        <w:tc>
          <w:tcPr>
            <w:tcW w:w="1203" w:type="dxa"/>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Практика</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405"/>
        </w:trPr>
        <w:tc>
          <w:tcPr>
            <w:tcW w:w="731"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val="en-US" w:eastAsia="ru-RU"/>
              </w:rPr>
              <w:t>I</w:t>
            </w:r>
            <w:r w:rsidRPr="00C664C7">
              <w:rPr>
                <w:rFonts w:ascii="Times New Roman" w:eastAsia="Times New Roman" w:hAnsi="Times New Roman" w:cs="Times New Roman"/>
                <w:b/>
                <w:sz w:val="24"/>
                <w:szCs w:val="24"/>
                <w:lang w:eastAsia="ru-RU"/>
              </w:rPr>
              <w:t>.</w:t>
            </w: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bCs/>
                <w:sz w:val="24"/>
                <w:szCs w:val="24"/>
                <w:shd w:val="clear" w:color="auto" w:fill="FFFFFF"/>
                <w:lang w:eastAsia="ru-RU"/>
              </w:rPr>
              <w:t>Введение.  Техника выполнения чертежей и правила их оформления</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16</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9</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7</w:t>
            </w:r>
          </w:p>
        </w:tc>
        <w:tc>
          <w:tcPr>
            <w:tcW w:w="1639" w:type="dxa"/>
            <w:vMerge w:val="restart"/>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Выполнение практических заданий.</w:t>
            </w:r>
          </w:p>
        </w:tc>
      </w:tr>
      <w:tr w:rsidR="00C664C7" w:rsidRPr="00C664C7" w:rsidTr="00762F21">
        <w:trPr>
          <w:trHeight w:val="705"/>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 xml:space="preserve">1)Вводное занятие. Инструктаж по ТБ. </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560"/>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2)  Чертёжные инструменты и принадлежности. Оформление чертежей.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460"/>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3) Шрифты чертежные.</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552"/>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4) Масштабы. Нанесение   размеров.</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645"/>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5) Некоторые геометрические построения.</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690"/>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6) Деление окружности на равные части.</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587"/>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7) Сопряжение линий.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660"/>
        </w:trPr>
        <w:tc>
          <w:tcPr>
            <w:tcW w:w="731"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 xml:space="preserve"> </w:t>
            </w: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II.</w:t>
            </w: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Чертежи в системе прямоугольных проекций.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20</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10</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10</w:t>
            </w:r>
          </w:p>
        </w:tc>
        <w:tc>
          <w:tcPr>
            <w:tcW w:w="1639"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Выполнение практических заданий.</w:t>
            </w:r>
          </w:p>
        </w:tc>
      </w:tr>
      <w:tr w:rsidR="00C664C7" w:rsidRPr="00C664C7" w:rsidTr="00762F21">
        <w:trPr>
          <w:trHeight w:val="244"/>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8) Общие сведения о видах проецирования.</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599"/>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9) Проецирование плоских фигур.</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180"/>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10) Проекции геометрических тел</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6</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741"/>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11) Виды. Основные, местные, дополнительные.</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749"/>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12) Расположение видов на чертеже.</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930"/>
        </w:trPr>
        <w:tc>
          <w:tcPr>
            <w:tcW w:w="731"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III.</w:t>
            </w: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Аксонометрические проекции. Технический рисунок.</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12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5</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7</w:t>
            </w:r>
          </w:p>
        </w:tc>
        <w:tc>
          <w:tcPr>
            <w:tcW w:w="1639"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Выполнение практических заданий.</w:t>
            </w:r>
          </w:p>
        </w:tc>
      </w:tr>
      <w:tr w:rsidR="00C664C7" w:rsidRPr="00C664C7" w:rsidTr="00762F21">
        <w:trPr>
          <w:trHeight w:val="435"/>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13) Получение аксонометрических проекций.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225"/>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14) Построение аксонометрических проекций.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6</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491"/>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15) Технический рисунок.</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3</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683"/>
        </w:trPr>
        <w:tc>
          <w:tcPr>
            <w:tcW w:w="731"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IV.</w:t>
            </w: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lastRenderedPageBreak/>
              <w:t>Чтение и выполнение чертежей.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36</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18</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18</w:t>
            </w:r>
          </w:p>
        </w:tc>
        <w:tc>
          <w:tcPr>
            <w:tcW w:w="1639"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Выполнение практических заданий.</w:t>
            </w:r>
          </w:p>
        </w:tc>
      </w:tr>
      <w:tr w:rsidR="00C664C7" w:rsidRPr="00C664C7" w:rsidTr="00762F21">
        <w:trPr>
          <w:trHeight w:val="754"/>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16) Анализ геометрической формы предмета.</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837"/>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17) Чертежи и аксонометрические проекции геометрических тел.</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6</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11"/>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18) Проекции вершин, ребер, граней предмета.</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847"/>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Borders>
              <w:bottom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19) Порядок построения изображений на чертежах.</w:t>
            </w:r>
          </w:p>
        </w:tc>
        <w:tc>
          <w:tcPr>
            <w:tcW w:w="1412" w:type="dxa"/>
            <w:tcBorders>
              <w:bottom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Borders>
              <w:bottom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Borders>
              <w:bottom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645"/>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20) Нанесение размеров с учетом формы предмета.</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660"/>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Borders>
              <w:bottom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21) Геометрические построения, необходимые при выполнении чертежей.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885"/>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Borders>
              <w:top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22) Чертежи разверток поверхностей геометрических тел.</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Borders>
              <w:bottom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555"/>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Borders>
              <w:top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23) Порядок чтения чертежей деталей.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Borders>
              <w:bottom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165"/>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Borders>
              <w:top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24) Выбор количества изображений и главного изображения.</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Borders>
              <w:bottom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105"/>
        </w:trPr>
        <w:tc>
          <w:tcPr>
            <w:tcW w:w="731" w:type="dxa"/>
            <w:vMerge/>
            <w:tcBorders>
              <w:bottom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3511" w:type="dxa"/>
            <w:tcBorders>
              <w:top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25) Условности и упрощения на чертежах.</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Borders>
              <w:bottom w:val="single" w:sz="4" w:space="0" w:color="auto"/>
            </w:tcBorders>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after="150" w:line="240" w:lineRule="auto"/>
              <w:rPr>
                <w:rFonts w:ascii="Times New Roman" w:eastAsia="Times New Roman" w:hAnsi="Times New Roman" w:cs="Times New Roman"/>
                <w:sz w:val="24"/>
                <w:szCs w:val="24"/>
                <w:lang w:eastAsia="ru-RU"/>
              </w:rPr>
            </w:pPr>
          </w:p>
        </w:tc>
      </w:tr>
      <w:tr w:rsidR="00C664C7" w:rsidRPr="00C664C7" w:rsidTr="00762F21">
        <w:trPr>
          <w:trHeight w:val="459"/>
        </w:trPr>
        <w:tc>
          <w:tcPr>
            <w:tcW w:w="731"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val="en-US" w:eastAsia="ru-RU"/>
              </w:rPr>
            </w:pPr>
            <w:r w:rsidRPr="00C664C7">
              <w:rPr>
                <w:rFonts w:ascii="Times New Roman" w:eastAsia="Times New Roman" w:hAnsi="Times New Roman" w:cs="Times New Roman"/>
                <w:b/>
                <w:sz w:val="24"/>
                <w:szCs w:val="24"/>
                <w:lang w:val="en-US" w:eastAsia="ru-RU"/>
              </w:rPr>
              <w:t>V.</w:t>
            </w: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Эскизы.</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1</w:t>
            </w:r>
          </w:p>
        </w:tc>
        <w:tc>
          <w:tcPr>
            <w:tcW w:w="1639"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Выполнение практических заданий.</w:t>
            </w:r>
          </w:p>
        </w:tc>
      </w:tr>
      <w:tr w:rsidR="00C664C7" w:rsidRPr="00C664C7" w:rsidTr="00762F21">
        <w:trPr>
          <w:trHeight w:val="513"/>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val="en-US"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26) Выполнение эскизов деталей.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472"/>
        </w:trPr>
        <w:tc>
          <w:tcPr>
            <w:tcW w:w="731"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val="en-US" w:eastAsia="ru-RU"/>
              </w:rPr>
            </w:pPr>
            <w:r w:rsidRPr="00C664C7">
              <w:rPr>
                <w:rFonts w:ascii="Times New Roman" w:eastAsia="Times New Roman" w:hAnsi="Times New Roman" w:cs="Times New Roman"/>
                <w:b/>
                <w:sz w:val="24"/>
                <w:szCs w:val="24"/>
                <w:lang w:val="en-US" w:eastAsia="ru-RU"/>
              </w:rPr>
              <w:t>VI.</w:t>
            </w: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Сечения и разрезы.</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26</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11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15</w:t>
            </w:r>
          </w:p>
        </w:tc>
        <w:tc>
          <w:tcPr>
            <w:tcW w:w="1639"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Выполнение практических заданий.</w:t>
            </w:r>
          </w:p>
        </w:tc>
      </w:tr>
      <w:tr w:rsidR="00C664C7" w:rsidRPr="00C664C7" w:rsidTr="00762F21">
        <w:trPr>
          <w:trHeight w:val="750"/>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27) Общие сведения о сечениях и разрезах.</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552"/>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28) Назначение сечений. Правила выполнения сечений.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6</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691"/>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29) Назначение разрезов. Правила выполнения разрезов.</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6</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531"/>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30) Соединение вида и разреза.</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6</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675"/>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31) Тонкие стенки и спицы на разрезе.</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864"/>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32) Другие сведения о разрезах и сечениях.</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465"/>
        </w:trPr>
        <w:tc>
          <w:tcPr>
            <w:tcW w:w="731"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val="en-US" w:eastAsia="ru-RU"/>
              </w:rPr>
              <w:lastRenderedPageBreak/>
              <w:t>VII.</w:t>
            </w: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lastRenderedPageBreak/>
              <w:t>Сборочные чертежи.</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20</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13</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7</w:t>
            </w:r>
          </w:p>
        </w:tc>
        <w:tc>
          <w:tcPr>
            <w:tcW w:w="1639"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lastRenderedPageBreak/>
              <w:t>Выполнение практических заданий.</w:t>
            </w:r>
          </w:p>
        </w:tc>
      </w:tr>
      <w:tr w:rsidR="00C664C7" w:rsidRPr="00C664C7" w:rsidTr="00762F21">
        <w:trPr>
          <w:trHeight w:val="676"/>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val="en-US"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33) Общие сведения о соединениях деталей.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660"/>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34) Изображение и обозначение резьбы.</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765"/>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val="en-US"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35) Чертежи разъемных соединений.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780"/>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val="en-US"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36) Чертежи неразъемных соединений.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690"/>
        </w:trPr>
        <w:tc>
          <w:tcPr>
            <w:tcW w:w="731"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val="en-US"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37) Общие сведения о сборочных чертежах изделий.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1639"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Выполнение практических заданий.</w:t>
            </w:r>
          </w:p>
        </w:tc>
      </w:tr>
      <w:tr w:rsidR="00C664C7" w:rsidRPr="00C664C7" w:rsidTr="00762F21">
        <w:trPr>
          <w:trHeight w:val="675"/>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t>38) Условности и упрощения на сборочных чертежах.</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588"/>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39) Понятие о деталировании.</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615"/>
        </w:trPr>
        <w:tc>
          <w:tcPr>
            <w:tcW w:w="731"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val="en-US" w:eastAsia="ru-RU"/>
              </w:rPr>
            </w:pPr>
            <w:r w:rsidRPr="00C664C7">
              <w:rPr>
                <w:rFonts w:ascii="Times New Roman" w:eastAsia="Times New Roman" w:hAnsi="Times New Roman" w:cs="Times New Roman"/>
                <w:b/>
                <w:sz w:val="24"/>
                <w:szCs w:val="24"/>
                <w:lang w:val="en-US" w:eastAsia="ru-RU"/>
              </w:rPr>
              <w:t>VIII.</w:t>
            </w: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Строительные чертежи.</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12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3</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9</w:t>
            </w:r>
          </w:p>
        </w:tc>
        <w:tc>
          <w:tcPr>
            <w:tcW w:w="1639" w:type="dxa"/>
            <w:vMerge w:val="restart"/>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Выполнение практических заданий.</w:t>
            </w:r>
          </w:p>
        </w:tc>
      </w:tr>
      <w:tr w:rsidR="00C664C7" w:rsidRPr="00C664C7" w:rsidTr="00762F21">
        <w:trPr>
          <w:trHeight w:val="655"/>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40) Элементы строительного черчения. Фасады, планы, разрезы зданий.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6</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537"/>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41) Чтение строительных чертежей.</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2</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503"/>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42) Итоговые занятия. Тестирование.</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4</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r w:rsidR="00C664C7" w:rsidRPr="00C664C7" w:rsidTr="00762F21">
        <w:trPr>
          <w:trHeight w:val="570"/>
        </w:trPr>
        <w:tc>
          <w:tcPr>
            <w:tcW w:w="731"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p>
        </w:tc>
        <w:tc>
          <w:tcPr>
            <w:tcW w:w="3511"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Итого:</w:t>
            </w:r>
          </w:p>
        </w:tc>
        <w:tc>
          <w:tcPr>
            <w:tcW w:w="1412"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144</w:t>
            </w:r>
          </w:p>
        </w:tc>
        <w:tc>
          <w:tcPr>
            <w:tcW w:w="1195"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70</w:t>
            </w:r>
          </w:p>
        </w:tc>
        <w:tc>
          <w:tcPr>
            <w:tcW w:w="1203" w:type="dxa"/>
          </w:tcPr>
          <w:p w:rsidR="00C664C7" w:rsidRPr="00C664C7" w:rsidRDefault="00C664C7" w:rsidP="00C664C7">
            <w:pPr>
              <w:spacing w:before="100" w:beforeAutospacing="1" w:after="150" w:afterAutospacing="1"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74</w:t>
            </w:r>
          </w:p>
        </w:tc>
        <w:tc>
          <w:tcPr>
            <w:tcW w:w="1639" w:type="dxa"/>
            <w:vMerge/>
          </w:tcPr>
          <w:p w:rsidR="00C664C7" w:rsidRPr="00C664C7" w:rsidRDefault="00C664C7" w:rsidP="00C664C7">
            <w:pPr>
              <w:spacing w:before="100" w:beforeAutospacing="1" w:after="150" w:afterAutospacing="1" w:line="240" w:lineRule="auto"/>
              <w:rPr>
                <w:rFonts w:ascii="Times New Roman" w:eastAsia="Times New Roman" w:hAnsi="Times New Roman" w:cs="Times New Roman"/>
                <w:sz w:val="24"/>
                <w:szCs w:val="24"/>
                <w:lang w:eastAsia="ru-RU"/>
              </w:rPr>
            </w:pPr>
          </w:p>
        </w:tc>
      </w:tr>
    </w:tbl>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lastRenderedPageBreak/>
        <w:t xml:space="preserve">                                     </w:t>
      </w: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 xml:space="preserve">                                    СОДЕРЖАНИЕ ПРОГРАММЫ</w:t>
      </w:r>
    </w:p>
    <w:p w:rsidR="00C664C7" w:rsidRPr="00C664C7" w:rsidRDefault="00C664C7" w:rsidP="00C664C7">
      <w:pPr>
        <w:numPr>
          <w:ilvl w:val="0"/>
          <w:numId w:val="3"/>
        </w:numPr>
        <w:shd w:val="clear" w:color="auto" w:fill="FFFFFF"/>
        <w:spacing w:after="150"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bCs/>
          <w:sz w:val="24"/>
          <w:szCs w:val="24"/>
          <w:shd w:val="clear" w:color="auto" w:fill="FFFFFF"/>
          <w:lang w:eastAsia="ru-RU"/>
        </w:rPr>
        <w:t>Введение. Техника выполнения чертежей и правила их оформления.</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Тема№1. Вводное занятие. Инструктаж по ТБ.</w:t>
      </w: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sz w:val="24"/>
          <w:szCs w:val="24"/>
          <w:lang w:eastAsia="ru-RU"/>
        </w:rPr>
        <w:lastRenderedPageBreak/>
        <w:t>Тема №2. Чертёжные инструменты и принадлежности</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(Бумага; карандаши; резинки; угольники; измерительная линейка; готовальня). Вид деятельности: ознакомление с чертёжными инструментами, и приёмами работы ими.</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Оформление чертежей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(Стандарты; форматы; основная надпись чертежа; линии). Вид деятельности: изучение размеров форматов, выполнение основной надписи на листе формата А4.</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№3. Шрифты чертёжные</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(Тип шрифта; размер; толщина линий). Вид деятельности: выполнение надписи чертёжным шрифтом.</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№4. Масштабы. Нанесение размеров</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(Масштаб-понятие; правила нанесения размеров на чертежах). Вид деятельности: нанесение размеров на чертежах в карточках.</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№5. Некоторые геометрические построения</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(Деление отрезков прямых на равные части; построение и измерение углов транспортиром; построение и деление углов; способы построения многоугольников; определение центра дуги окружности). Вид деятельности: практическое выполнение выше перечисленных построений.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№6. Деление окружности на равные части.</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(Деление окружности на 4 и 8 равных частей; деление окружности на 3,6 и 12 равных частей; деление окружности на 5,7 и 10 равных частей; деление окружности на любое число равных частей). Вид деятельности: практическое выполнение вышеперечисленных делений.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№7. Сопряжение линий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(Сопряжение двух сторон угла дугой окружности заданного радиуса; сопряжение прямой с дугой окружности; сопряжение дуги с дугой). Вид деятельности: практическое выполнение сопряжений.</w:t>
      </w: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r w:rsidRPr="00C664C7">
        <w:rPr>
          <w:rFonts w:ascii="Helvetica" w:eastAsia="Times New Roman" w:hAnsi="Helvetica" w:cs="Helvetica"/>
          <w:b/>
          <w:bCs/>
          <w:sz w:val="21"/>
          <w:szCs w:val="21"/>
          <w:lang w:eastAsia="ru-RU"/>
        </w:rPr>
        <w:t xml:space="preserve">                      </w:t>
      </w:r>
      <w:r w:rsidRPr="00C664C7">
        <w:rPr>
          <w:rFonts w:ascii="Helvetica" w:eastAsia="Times New Roman" w:hAnsi="Helvetica" w:cs="Helvetica"/>
          <w:b/>
          <w:bCs/>
          <w:sz w:val="21"/>
          <w:szCs w:val="21"/>
          <w:lang w:val="en-US" w:eastAsia="ru-RU"/>
        </w:rPr>
        <w:t>II</w:t>
      </w:r>
      <w:r w:rsidRPr="00C664C7">
        <w:rPr>
          <w:rFonts w:ascii="Helvetica" w:eastAsia="Times New Roman" w:hAnsi="Helvetica" w:cs="Helvetica"/>
          <w:b/>
          <w:bCs/>
          <w:sz w:val="21"/>
          <w:szCs w:val="21"/>
          <w:lang w:eastAsia="ru-RU"/>
        </w:rPr>
        <w:t xml:space="preserve">  </w:t>
      </w:r>
      <w:r w:rsidRPr="00C664C7">
        <w:rPr>
          <w:rFonts w:ascii="Times New Roman" w:eastAsia="Times New Roman" w:hAnsi="Times New Roman" w:cs="Times New Roman"/>
          <w:b/>
          <w:sz w:val="24"/>
          <w:szCs w:val="24"/>
          <w:lang w:eastAsia="ru-RU"/>
        </w:rPr>
        <w:t xml:space="preserve">Чертежи в системе прямоугольных проекций.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№8. Общие сведения о видах проецирования</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(Центральная проекция; аксонометрическая проекция; прямоугольные проекции). Вид деятельности: ознакомление с видами проецирования.</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№9. Проецирование плоских фигур</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(Изображение плоскости на комплексном чертеже; проецирующие плоскости и плоскость общего положения; проекции точки прямой, расположенных на плоскости; проекции плоских фигур; взаимное расположение плоскостей; прямая, принадлежащая плоскости; пересечение прямой с плоскостью; пересечение плоскостей) Вид деятельности: выполнение проецирования плоских фигур.</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№10. Проекции геометрических тел.</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(Формы геометрических тел; проекции призм; проекции пирамид; проекции цилиндров; проекции конусов; проекции кольца и тора; проекции шара; комплексные чертежи группы геометрических тел и моделей). Вид деятельности: выполнение проецирования геометрических тел.</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lastRenderedPageBreak/>
        <w:t>Тема №11. Виды. Основные, местные, дополнительные.</w:t>
      </w:r>
    </w:p>
    <w:p w:rsidR="00C664C7" w:rsidRPr="00C664C7" w:rsidRDefault="00C664C7" w:rsidP="00C664C7">
      <w:pPr>
        <w:shd w:val="clear" w:color="auto" w:fill="FFFFFF"/>
        <w:spacing w:after="150" w:line="240" w:lineRule="auto"/>
        <w:rPr>
          <w:rFonts w:ascii="Helvetica" w:eastAsia="Times New Roman" w:hAnsi="Helvetica" w:cs="Helvetica"/>
          <w:sz w:val="21"/>
          <w:szCs w:val="21"/>
          <w:lang w:eastAsia="ru-RU"/>
        </w:rPr>
      </w:pPr>
      <w:r w:rsidRPr="00C664C7">
        <w:rPr>
          <w:rFonts w:ascii="Times New Roman" w:eastAsia="Times New Roman" w:hAnsi="Times New Roman" w:cs="Times New Roman"/>
          <w:sz w:val="24"/>
          <w:szCs w:val="24"/>
          <w:lang w:eastAsia="ru-RU"/>
        </w:rPr>
        <w:t>(Системы расположения изображений; основные виды; местные виды; дополнительные виды);</w:t>
      </w:r>
      <w:r w:rsidRPr="00C664C7">
        <w:rPr>
          <w:rFonts w:ascii="Helvetica" w:eastAsia="Times New Roman" w:hAnsi="Helvetica" w:cs="Helvetica"/>
          <w:sz w:val="21"/>
          <w:szCs w:val="21"/>
          <w:lang w:eastAsia="ru-RU"/>
        </w:rPr>
        <w:t xml:space="preserve">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№12. Расположение видов на чертеже.</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(Вид спереди (главный), сверху, слева). Выполнение чертежей несложных деталей.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val="en-US" w:eastAsia="ru-RU"/>
        </w:rPr>
      </w:pPr>
      <w:r w:rsidRPr="00C664C7">
        <w:rPr>
          <w:rFonts w:ascii="Times New Roman" w:eastAsia="Times New Roman" w:hAnsi="Times New Roman" w:cs="Times New Roman"/>
          <w:b/>
          <w:sz w:val="24"/>
          <w:szCs w:val="24"/>
          <w:lang w:eastAsia="ru-RU"/>
        </w:rPr>
        <w:t xml:space="preserve">              </w:t>
      </w:r>
      <w:r w:rsidRPr="00C664C7">
        <w:rPr>
          <w:rFonts w:ascii="Times New Roman" w:eastAsia="Times New Roman" w:hAnsi="Times New Roman" w:cs="Times New Roman"/>
          <w:b/>
          <w:sz w:val="24"/>
          <w:szCs w:val="24"/>
          <w:lang w:val="en-US" w:eastAsia="ru-RU"/>
        </w:rPr>
        <w:t>III</w:t>
      </w:r>
      <w:r w:rsidRPr="00C664C7">
        <w:rPr>
          <w:rFonts w:ascii="Times New Roman" w:eastAsia="Times New Roman" w:hAnsi="Times New Roman" w:cs="Times New Roman"/>
          <w:b/>
          <w:sz w:val="24"/>
          <w:szCs w:val="24"/>
          <w:lang w:eastAsia="ru-RU"/>
        </w:rPr>
        <w:t xml:space="preserve"> Аксонометрические проекции. Технический рисунок. </w:t>
      </w:r>
    </w:p>
    <w:p w:rsidR="00C664C7" w:rsidRPr="00C664C7" w:rsidRDefault="00C664C7" w:rsidP="00C664C7">
      <w:pPr>
        <w:shd w:val="clear" w:color="auto" w:fill="FFFFFF"/>
        <w:spacing w:after="150" w:line="240" w:lineRule="auto"/>
        <w:rPr>
          <w:rFonts w:ascii="Helvetica" w:eastAsia="Times New Roman" w:hAnsi="Helvetica" w:cs="Helvetica"/>
          <w:sz w:val="21"/>
          <w:szCs w:val="21"/>
          <w:lang w:eastAsia="ru-RU"/>
        </w:rPr>
      </w:pPr>
      <w:r w:rsidRPr="00C664C7">
        <w:rPr>
          <w:rFonts w:ascii="Times New Roman" w:eastAsia="Times New Roman" w:hAnsi="Times New Roman" w:cs="Times New Roman"/>
          <w:sz w:val="24"/>
          <w:szCs w:val="24"/>
          <w:lang w:eastAsia="ru-RU"/>
        </w:rPr>
        <w:t>Тема №13. Получение аксонометрических проекций.</w:t>
      </w:r>
      <w:r w:rsidRPr="00C664C7">
        <w:rPr>
          <w:rFonts w:ascii="Helvetica" w:eastAsia="Times New Roman" w:hAnsi="Helvetica" w:cs="Helvetica"/>
          <w:sz w:val="21"/>
          <w:szCs w:val="21"/>
          <w:lang w:eastAsia="ru-RU"/>
        </w:rPr>
        <w:t xml:space="preserve">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(Общие сведения об аксонометрических проекциях. Прямоугольная изометрическая проекция плоских фигур.) Вид деятельности: выполнение проецирования плоских фигур.</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№14. Построение аксонометрических проекций.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(Прямоугольная изометрическая проекция геометрических тел). Вид деятельности: выполнение проецирования геометрических тел на примере куба.</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№15. Технический рисунок.</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(Понятие о техническом рисунке. Последовательность выполнения). Выполнение технического рисунка несложных деталей.</w:t>
      </w: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 xml:space="preserve">                              </w:t>
      </w:r>
      <w:r w:rsidRPr="00C664C7">
        <w:rPr>
          <w:rFonts w:ascii="Times New Roman" w:eastAsia="Times New Roman" w:hAnsi="Times New Roman" w:cs="Times New Roman"/>
          <w:b/>
          <w:sz w:val="24"/>
          <w:szCs w:val="24"/>
          <w:lang w:val="en-US" w:eastAsia="ru-RU"/>
        </w:rPr>
        <w:t>IV</w:t>
      </w:r>
      <w:r w:rsidRPr="00C664C7">
        <w:rPr>
          <w:rFonts w:ascii="Times New Roman" w:eastAsia="Times New Roman" w:hAnsi="Times New Roman" w:cs="Times New Roman"/>
          <w:b/>
          <w:sz w:val="24"/>
          <w:szCs w:val="24"/>
          <w:lang w:eastAsia="ru-RU"/>
        </w:rPr>
        <w:t xml:space="preserve">  Чтение и выполнение чертежей.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Тема №16. Анализ геометрической формы предмета.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(Геометрические тела как элементы моделей и деталей машин). Вид деятельности: деление предоставленных моделей и деталей машин на составляющие их геометрические тела.</w:t>
      </w:r>
    </w:p>
    <w:p w:rsidR="00C664C7" w:rsidRPr="00C664C7" w:rsidRDefault="00C664C7" w:rsidP="00C664C7">
      <w:pPr>
        <w:shd w:val="clear" w:color="auto" w:fill="FFFFFF"/>
        <w:spacing w:after="150" w:line="240" w:lineRule="auto"/>
        <w:rPr>
          <w:rFonts w:ascii="Helvetica" w:eastAsia="Times New Roman" w:hAnsi="Helvetica" w:cs="Helvetica"/>
          <w:sz w:val="21"/>
          <w:szCs w:val="21"/>
          <w:lang w:eastAsia="ru-RU"/>
        </w:rPr>
      </w:pPr>
      <w:r w:rsidRPr="00C664C7">
        <w:rPr>
          <w:rFonts w:ascii="Times New Roman" w:eastAsia="Times New Roman" w:hAnsi="Times New Roman" w:cs="Times New Roman"/>
          <w:sz w:val="24"/>
          <w:szCs w:val="24"/>
          <w:lang w:eastAsia="ru-RU"/>
        </w:rPr>
        <w:t>Тема №17. Чертежи и аксонометрические проекции геометрических тел.</w:t>
      </w:r>
      <w:r w:rsidRPr="00C664C7">
        <w:rPr>
          <w:rFonts w:ascii="Helvetica" w:eastAsia="Times New Roman" w:hAnsi="Helvetica" w:cs="Helvetica"/>
          <w:sz w:val="21"/>
          <w:szCs w:val="21"/>
          <w:lang w:eastAsia="ru-RU"/>
        </w:rPr>
        <w:t xml:space="preserve">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(Формирование пространственного (объёмного) образа предмета на основе его плоских изображений (проекций). Вид деятельности: выполнение изометрической проекции на основе трёх видов.</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№18. Проекции вершин, ребер, граней предмета.</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(Проецирование отрезка прямой линии на плоскости проекций; угол между прямой и плоскостью проекции; следы прямой линии; изображение взаимного положения двух прямых на комплексном чертеже). Вид деятельности: выполнение проецирования прямой.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№19. Порядок построения изображений на чертежах.</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shd w:val="clear" w:color="auto" w:fill="FFFFFF"/>
          <w:lang w:eastAsia="ru-RU"/>
        </w:rPr>
        <w:t>(Выполнение чертежа детали в трех видах по двум данным видам (спереди и сверху, спереди и слева, сверху и слева).</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№20. Нанесение размеров с учетом формы предмета.</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(Способы нанесения размеров, выносные, размерные линии.) Вид деятельности: выполнение чертежей с нанесением линейных и угловых размеров</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№21. Геометрические построения, необходимые при выполнении чертежей.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(Геометрические построения, и применение человеком их в своей практической деятельности.)</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№22. Чертежи разверток поверхностей геометрических тел.</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lastRenderedPageBreak/>
        <w:t>(Основные геометрические тела. Понятие о геометрической форме тела, о положении его в пространстве.) Выполнение разверток простейших геометрических тел.</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№23. Порядок чтения чертежей деталей.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(Способы чтения и выполнения чертежей на основе анализа формы). Практическая работа. Чтение чертежей.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№24. Выбор количества изображений и главного изображения.</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(Определение необходимого и достаточного количества видов на чертеже. Выбор главного изображения и масштаба изображения).</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№25. Условности и упрощения на чертежах.</w:t>
      </w: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val="en-US" w:eastAsia="ru-RU"/>
        </w:rPr>
      </w:pPr>
      <w:r w:rsidRPr="00C664C7">
        <w:rPr>
          <w:rFonts w:ascii="Times New Roman" w:eastAsia="Times New Roman" w:hAnsi="Times New Roman" w:cs="Times New Roman"/>
          <w:b/>
          <w:sz w:val="24"/>
          <w:szCs w:val="24"/>
          <w:lang w:eastAsia="ru-RU"/>
        </w:rPr>
        <w:t xml:space="preserve">                                                      </w:t>
      </w:r>
      <w:r w:rsidRPr="00C664C7">
        <w:rPr>
          <w:rFonts w:ascii="Times New Roman" w:eastAsia="Times New Roman" w:hAnsi="Times New Roman" w:cs="Times New Roman"/>
          <w:b/>
          <w:sz w:val="24"/>
          <w:szCs w:val="24"/>
          <w:lang w:val="en-US" w:eastAsia="ru-RU"/>
        </w:rPr>
        <w:t>V</w:t>
      </w:r>
      <w:r w:rsidRPr="00C664C7">
        <w:rPr>
          <w:rFonts w:ascii="Times New Roman" w:eastAsia="Times New Roman" w:hAnsi="Times New Roman" w:cs="Times New Roman"/>
          <w:b/>
          <w:sz w:val="24"/>
          <w:szCs w:val="24"/>
          <w:lang w:eastAsia="ru-RU"/>
        </w:rPr>
        <w:t xml:space="preserve"> Эскизы.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№26. Выполнение эскизов деталей.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(Основные сведения об эскизах). Выполнение эскиза детали.</w:t>
      </w: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val="en-US" w:eastAsia="ru-RU"/>
        </w:rPr>
      </w:pPr>
      <w:r w:rsidRPr="00C664C7">
        <w:rPr>
          <w:rFonts w:ascii="Times New Roman" w:eastAsia="Times New Roman" w:hAnsi="Times New Roman" w:cs="Times New Roman"/>
          <w:b/>
          <w:sz w:val="24"/>
          <w:szCs w:val="24"/>
          <w:lang w:eastAsia="ru-RU"/>
        </w:rPr>
        <w:t xml:space="preserve">                                            </w:t>
      </w:r>
      <w:r w:rsidRPr="00C664C7">
        <w:rPr>
          <w:rFonts w:ascii="Times New Roman" w:eastAsia="Times New Roman" w:hAnsi="Times New Roman" w:cs="Times New Roman"/>
          <w:b/>
          <w:sz w:val="24"/>
          <w:szCs w:val="24"/>
          <w:lang w:val="en-US" w:eastAsia="ru-RU"/>
        </w:rPr>
        <w:t>VI</w:t>
      </w:r>
      <w:r w:rsidRPr="00C664C7">
        <w:rPr>
          <w:rFonts w:ascii="Times New Roman" w:eastAsia="Times New Roman" w:hAnsi="Times New Roman" w:cs="Times New Roman"/>
          <w:b/>
          <w:sz w:val="24"/>
          <w:szCs w:val="24"/>
          <w:lang w:eastAsia="ru-RU"/>
        </w:rPr>
        <w:t xml:space="preserve"> Сечения и разрезы.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№27. Общие сведения о сечениях и разрезах.</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(Разрез (понятие, виды, выполнение); сечение (понятие, виды, выполнение); виды штриховок фигур сечений)..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№28. Назначение сечений. Правила выполнения сечений.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(Понятие о сечении, выбор секущей плоскости, вынесенные, наложенные сечения). Вид деятельности: выполнение несложного сечения на чертеже.</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№29. Назначение разрезов. Правила выполнения разрезов.</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(Понятие о разрезах. Простые разрезы – вертикальные и горизонтальные; обозначение разрезов; наклонный разрез; местные разрезы; сложные разрезы – ступенчатые и ломанные; выносные элементы). Вид деятельности: выполнение чертежей несложных деталей.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№30. Соединение вида и разреза.</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(Соединение половины вида и половины разреза, части вида и части разреза). Графическая работа.</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№31. Тонкие стенки и спицы на разрезе.</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(Особенности изображения тонких стенок и спиц на разрезах).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№32. Другие сведения о разрезах и сечениях.</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(Графические изображения материалов в сечениях). Вид деятельности: выполнение сечения детали на чертеже.</w:t>
      </w: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 xml:space="preserve">                                     </w:t>
      </w: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p>
    <w:p w:rsidR="00C664C7" w:rsidRPr="00C664C7" w:rsidRDefault="00C664C7" w:rsidP="00C664C7">
      <w:pPr>
        <w:shd w:val="clear" w:color="auto" w:fill="FFFFFF"/>
        <w:spacing w:after="150" w:line="240" w:lineRule="auto"/>
        <w:jc w:val="center"/>
        <w:rPr>
          <w:rFonts w:ascii="Times New Roman" w:eastAsia="Times New Roman" w:hAnsi="Times New Roman" w:cs="Times New Roman"/>
          <w:b/>
          <w:sz w:val="24"/>
          <w:szCs w:val="24"/>
          <w:lang w:val="en-US" w:eastAsia="ru-RU"/>
        </w:rPr>
      </w:pPr>
      <w:r w:rsidRPr="00C664C7">
        <w:rPr>
          <w:rFonts w:ascii="Times New Roman" w:eastAsia="Times New Roman" w:hAnsi="Times New Roman" w:cs="Times New Roman"/>
          <w:b/>
          <w:sz w:val="24"/>
          <w:szCs w:val="24"/>
          <w:lang w:val="en-US" w:eastAsia="ru-RU"/>
        </w:rPr>
        <w:t xml:space="preserve">VII </w:t>
      </w:r>
      <w:r w:rsidRPr="00C664C7">
        <w:rPr>
          <w:rFonts w:ascii="Times New Roman" w:eastAsia="Times New Roman" w:hAnsi="Times New Roman" w:cs="Times New Roman"/>
          <w:b/>
          <w:sz w:val="24"/>
          <w:szCs w:val="24"/>
          <w:lang w:eastAsia="ru-RU"/>
        </w:rPr>
        <w:t xml:space="preserve"> Сборочные чертежи.</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№33. Общие сведения о соединениях деталей.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lastRenderedPageBreak/>
        <w:t>(Последовательность выполнения сборочного чертежа). Вид деятельности: выполнение сборочного чертежа.</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№34. Изображение и обозначение резьбы.</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(Виды изделий с винтовой поверхностью. Условное изображение резьбы на чертежах). Вид деятельности: ознакомление с понятием винтовой поверхности и резьбы.</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№35 Чертежи разъемных соединений.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(Резьбовые, шпоночные, штифтовые и др. разъемные соединения, их изображение на чертежах). Выполнение условного изображения резьбы на чертеже.</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№36. Чертежи неразъемных соединений.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(Виды неразъемных соединений, их изображение на чертежах). Выполнение условного изображения сварного соединения на чертеже.</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№37. Общие сведения о сборочных чертежах изделий.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(Последовательность выполнения сборочного чертежа). Вид деятельности: выполнение сборочного чертежа.</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№38. Условности и упрощения на сборочных чертежах.</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№39. Понятие о деталировании.</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val="en-US" w:eastAsia="ru-RU"/>
        </w:rPr>
      </w:pPr>
      <w:r w:rsidRPr="00C664C7">
        <w:rPr>
          <w:rFonts w:ascii="Times New Roman" w:eastAsia="Times New Roman" w:hAnsi="Times New Roman" w:cs="Times New Roman"/>
          <w:b/>
          <w:sz w:val="24"/>
          <w:szCs w:val="24"/>
          <w:lang w:eastAsia="ru-RU"/>
        </w:rPr>
        <w:t xml:space="preserve">                                         </w:t>
      </w:r>
      <w:r w:rsidRPr="00C664C7">
        <w:rPr>
          <w:rFonts w:ascii="Times New Roman" w:eastAsia="Times New Roman" w:hAnsi="Times New Roman" w:cs="Times New Roman"/>
          <w:b/>
          <w:sz w:val="24"/>
          <w:szCs w:val="24"/>
          <w:lang w:val="en-US" w:eastAsia="ru-RU"/>
        </w:rPr>
        <w:t>VIII</w:t>
      </w:r>
      <w:r w:rsidRPr="00C664C7">
        <w:rPr>
          <w:rFonts w:ascii="Times New Roman" w:eastAsia="Times New Roman" w:hAnsi="Times New Roman" w:cs="Times New Roman"/>
          <w:b/>
          <w:sz w:val="24"/>
          <w:szCs w:val="24"/>
          <w:lang w:eastAsia="ru-RU"/>
        </w:rPr>
        <w:t xml:space="preserve"> Строительные чертежи. </w:t>
      </w:r>
    </w:p>
    <w:p w:rsidR="00C664C7" w:rsidRPr="00C664C7" w:rsidRDefault="00C664C7" w:rsidP="00C664C7">
      <w:pPr>
        <w:shd w:val="clear" w:color="auto" w:fill="FFFFFF"/>
        <w:spacing w:after="150" w:line="240" w:lineRule="auto"/>
        <w:rPr>
          <w:rFonts w:ascii="Helvetica" w:eastAsia="Times New Roman" w:hAnsi="Helvetica" w:cs="Helvetica"/>
          <w:sz w:val="21"/>
          <w:szCs w:val="21"/>
          <w:lang w:eastAsia="ru-RU"/>
        </w:rPr>
      </w:pPr>
      <w:r w:rsidRPr="00C664C7">
        <w:rPr>
          <w:rFonts w:ascii="Times New Roman" w:eastAsia="Times New Roman" w:hAnsi="Times New Roman" w:cs="Times New Roman"/>
          <w:sz w:val="24"/>
          <w:szCs w:val="24"/>
          <w:lang w:eastAsia="ru-RU"/>
        </w:rPr>
        <w:t>Тема №40. Элементы строительного черчения. Фасады, планы, разрезы зданий.</w:t>
      </w:r>
      <w:r w:rsidRPr="00C664C7">
        <w:rPr>
          <w:rFonts w:ascii="Helvetica" w:eastAsia="Times New Roman" w:hAnsi="Helvetica" w:cs="Helvetica"/>
          <w:sz w:val="21"/>
          <w:szCs w:val="21"/>
          <w:lang w:eastAsia="ru-RU"/>
        </w:rPr>
        <w:t xml:space="preserve">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(Стадии проектирования; чертежи генеральных планов; конструктивные элементы зданий; Чертежи фасадов, планов этажей, вертикальных разрезов зданий; Нанесение размеров на строительных чертежах).</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Тема №41. Чтение строительных чертежей.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Вид деятельности: чтение представленных чертежей и выполнение чертежа своей квартиры (дома).</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shd w:val="clear" w:color="auto" w:fill="FFFFFF"/>
          <w:lang w:eastAsia="ru-RU"/>
        </w:rPr>
      </w:pPr>
      <w:r w:rsidRPr="00C664C7">
        <w:rPr>
          <w:rFonts w:ascii="Times New Roman" w:eastAsia="Times New Roman" w:hAnsi="Times New Roman" w:cs="Times New Roman"/>
          <w:sz w:val="24"/>
          <w:szCs w:val="24"/>
          <w:lang w:eastAsia="ru-RU"/>
        </w:rPr>
        <w:t xml:space="preserve">Тема №42. Итоговые занятия. Тестирование. </w:t>
      </w:r>
      <w:r w:rsidRPr="00C664C7">
        <w:rPr>
          <w:rFonts w:ascii="Times New Roman" w:eastAsia="Times New Roman" w:hAnsi="Times New Roman" w:cs="Times New Roman"/>
          <w:sz w:val="24"/>
          <w:szCs w:val="24"/>
          <w:shd w:val="clear" w:color="auto" w:fill="FFFFFF"/>
          <w:lang w:eastAsia="ru-RU"/>
        </w:rPr>
        <w:t>.(Обобщение знаний и умений. Приемы построения видов чертежа детали и нанесение размеров. Анализ графического состава изображений).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shd w:val="clear" w:color="auto" w:fill="FFFFFF"/>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shd w:val="clear" w:color="auto" w:fill="FFFFFF"/>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shd w:val="clear" w:color="auto" w:fill="FFFFFF"/>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shd w:val="clear" w:color="auto" w:fill="FFFFFF"/>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shd w:val="clear" w:color="auto" w:fill="FFFFFF"/>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shd w:val="clear" w:color="auto" w:fill="FFFFFF"/>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shd w:val="clear" w:color="auto" w:fill="FFFFFF"/>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shd w:val="clear" w:color="auto" w:fill="FFFFFF"/>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shd w:val="clear" w:color="auto" w:fill="FFFFFF"/>
          <w:lang w:eastAsia="ru-RU"/>
        </w:rPr>
      </w:pPr>
    </w:p>
    <w:p w:rsidR="00C664C7" w:rsidRPr="00C664C7" w:rsidRDefault="00C664C7" w:rsidP="00C664C7">
      <w:pPr>
        <w:shd w:val="clear" w:color="auto" w:fill="FFFFFF"/>
        <w:spacing w:after="150" w:line="240" w:lineRule="auto"/>
        <w:jc w:val="center"/>
        <w:rPr>
          <w:rFonts w:ascii="Times New Roman" w:eastAsia="Times New Roman" w:hAnsi="Times New Roman" w:cs="Times New Roman"/>
          <w:b/>
          <w:sz w:val="24"/>
          <w:szCs w:val="24"/>
          <w:shd w:val="clear" w:color="auto" w:fill="FFFFFF"/>
          <w:lang w:eastAsia="ru-RU"/>
        </w:rPr>
      </w:pPr>
      <w:r w:rsidRPr="00C664C7">
        <w:rPr>
          <w:rFonts w:ascii="Times New Roman" w:eastAsia="Times New Roman" w:hAnsi="Times New Roman" w:cs="Times New Roman"/>
          <w:b/>
          <w:sz w:val="24"/>
          <w:szCs w:val="24"/>
          <w:shd w:val="clear" w:color="auto" w:fill="FFFFFF"/>
          <w:lang w:eastAsia="ru-RU"/>
        </w:rPr>
        <w:t>МЕТОДИЧЕСКОЕ ОБЕСПЕЧЕНИЕ ПРОГРАММЫ.</w:t>
      </w:r>
    </w:p>
    <w:p w:rsidR="00C664C7" w:rsidRPr="00C664C7" w:rsidRDefault="00C664C7" w:rsidP="00C664C7">
      <w:pPr>
        <w:widowControl w:val="0"/>
        <w:spacing w:after="200" w:line="276" w:lineRule="auto"/>
        <w:rPr>
          <w:rFonts w:ascii="Calibri" w:eastAsia="DejaVu Sans" w:hAnsi="Calibri" w:cs="Times New Roman"/>
          <w:bCs/>
          <w:kern w:val="1"/>
        </w:rPr>
      </w:pPr>
      <w:r w:rsidRPr="00C664C7">
        <w:rPr>
          <w:rFonts w:ascii="Calibri" w:eastAsia="DejaVu Sans" w:hAnsi="Calibri" w:cs="Times New Roman"/>
          <w:bCs/>
          <w:kern w:val="1"/>
        </w:rPr>
        <w:t xml:space="preserve">Техническое образование – одна из форм создания интеллектуального потенциала, </w:t>
      </w:r>
      <w:r w:rsidRPr="00C664C7">
        <w:rPr>
          <w:rFonts w:ascii="Calibri" w:eastAsia="DejaVu Sans" w:hAnsi="Calibri" w:cs="Times New Roman"/>
          <w:bCs/>
          <w:kern w:val="1"/>
        </w:rPr>
        <w:lastRenderedPageBreak/>
        <w:t>непрерывности и развития. Основными мотивами занятий является подготовка к профессиональной деятельности.</w:t>
      </w:r>
    </w:p>
    <w:p w:rsidR="00C664C7" w:rsidRPr="00C664C7" w:rsidRDefault="00C664C7" w:rsidP="00C664C7">
      <w:pPr>
        <w:widowControl w:val="0"/>
        <w:spacing w:after="200" w:line="276" w:lineRule="auto"/>
        <w:rPr>
          <w:rFonts w:ascii="Calibri" w:eastAsia="DejaVu Sans" w:hAnsi="Calibri" w:cs="Times New Roman"/>
          <w:bCs/>
          <w:kern w:val="1"/>
        </w:rPr>
      </w:pPr>
      <w:r w:rsidRPr="00C664C7">
        <w:rPr>
          <w:rFonts w:ascii="Calibri" w:eastAsia="DejaVu Sans" w:hAnsi="Calibri" w:cs="Times New Roman"/>
          <w:bCs/>
          <w:kern w:val="1"/>
        </w:rPr>
        <w:t>Опорными элементами технологии проведения занятий является:</w:t>
      </w:r>
    </w:p>
    <w:p w:rsidR="00C664C7" w:rsidRPr="00C664C7" w:rsidRDefault="00C664C7" w:rsidP="00C664C7">
      <w:pPr>
        <w:widowControl w:val="0"/>
        <w:numPr>
          <w:ilvl w:val="0"/>
          <w:numId w:val="4"/>
        </w:numPr>
        <w:suppressAutoHyphens/>
        <w:spacing w:after="0" w:line="240" w:lineRule="auto"/>
        <w:jc w:val="both"/>
        <w:rPr>
          <w:rFonts w:ascii="Calibri" w:eastAsia="DejaVu Sans" w:hAnsi="Calibri" w:cs="Times New Roman"/>
          <w:bCs/>
          <w:kern w:val="1"/>
        </w:rPr>
      </w:pPr>
      <w:r w:rsidRPr="00C664C7">
        <w:rPr>
          <w:rFonts w:ascii="Calibri" w:eastAsia="DejaVu Sans" w:hAnsi="Calibri" w:cs="Times New Roman"/>
          <w:bCs/>
          <w:kern w:val="1"/>
        </w:rPr>
        <w:t>постановка задачи;</w:t>
      </w:r>
    </w:p>
    <w:p w:rsidR="00C664C7" w:rsidRPr="00C664C7" w:rsidRDefault="00C664C7" w:rsidP="00C664C7">
      <w:pPr>
        <w:widowControl w:val="0"/>
        <w:numPr>
          <w:ilvl w:val="0"/>
          <w:numId w:val="4"/>
        </w:numPr>
        <w:suppressAutoHyphens/>
        <w:spacing w:after="0" w:line="240" w:lineRule="auto"/>
        <w:jc w:val="both"/>
        <w:rPr>
          <w:rFonts w:ascii="Calibri" w:eastAsia="DejaVu Sans" w:hAnsi="Calibri" w:cs="Times New Roman"/>
          <w:bCs/>
          <w:kern w:val="1"/>
        </w:rPr>
      </w:pPr>
      <w:r w:rsidRPr="00C664C7">
        <w:rPr>
          <w:rFonts w:ascii="Calibri" w:eastAsia="DejaVu Sans" w:hAnsi="Calibri" w:cs="Times New Roman"/>
          <w:bCs/>
          <w:kern w:val="1"/>
        </w:rPr>
        <w:t>мотивация творческой деятельности;</w:t>
      </w:r>
    </w:p>
    <w:p w:rsidR="00C664C7" w:rsidRPr="00C664C7" w:rsidRDefault="00C664C7" w:rsidP="00C664C7">
      <w:pPr>
        <w:widowControl w:val="0"/>
        <w:numPr>
          <w:ilvl w:val="0"/>
          <w:numId w:val="4"/>
        </w:numPr>
        <w:suppressAutoHyphens/>
        <w:spacing w:after="0" w:line="240" w:lineRule="auto"/>
        <w:jc w:val="both"/>
        <w:rPr>
          <w:rFonts w:ascii="Calibri" w:eastAsia="DejaVu Sans" w:hAnsi="Calibri" w:cs="Times New Roman"/>
          <w:bCs/>
          <w:kern w:val="1"/>
        </w:rPr>
      </w:pPr>
      <w:r w:rsidRPr="00C664C7">
        <w:rPr>
          <w:rFonts w:ascii="Calibri" w:eastAsia="DejaVu Sans" w:hAnsi="Calibri" w:cs="Times New Roman"/>
          <w:bCs/>
          <w:kern w:val="1"/>
        </w:rPr>
        <w:t>объяснение нового материала;</w:t>
      </w:r>
    </w:p>
    <w:p w:rsidR="00C664C7" w:rsidRPr="00C664C7" w:rsidRDefault="00C664C7" w:rsidP="00C664C7">
      <w:pPr>
        <w:widowControl w:val="0"/>
        <w:numPr>
          <w:ilvl w:val="0"/>
          <w:numId w:val="4"/>
        </w:numPr>
        <w:suppressAutoHyphens/>
        <w:spacing w:after="0" w:line="240" w:lineRule="auto"/>
        <w:jc w:val="both"/>
        <w:rPr>
          <w:rFonts w:ascii="Calibri" w:eastAsia="DejaVu Sans" w:hAnsi="Calibri" w:cs="Times New Roman"/>
          <w:bCs/>
          <w:kern w:val="1"/>
        </w:rPr>
      </w:pPr>
      <w:r w:rsidRPr="00C664C7">
        <w:rPr>
          <w:rFonts w:ascii="Calibri" w:eastAsia="DejaVu Sans" w:hAnsi="Calibri" w:cs="Times New Roman"/>
          <w:bCs/>
          <w:kern w:val="1"/>
        </w:rPr>
        <w:t>практическая деятельность обучающихся  под контролем педагога;</w:t>
      </w:r>
    </w:p>
    <w:p w:rsidR="00C664C7" w:rsidRPr="00C664C7" w:rsidRDefault="00C664C7" w:rsidP="00C664C7">
      <w:pPr>
        <w:widowControl w:val="0"/>
        <w:numPr>
          <w:ilvl w:val="0"/>
          <w:numId w:val="4"/>
        </w:numPr>
        <w:suppressAutoHyphens/>
        <w:spacing w:after="0" w:line="240" w:lineRule="auto"/>
        <w:jc w:val="both"/>
        <w:rPr>
          <w:rFonts w:ascii="Calibri" w:eastAsia="DejaVu Sans" w:hAnsi="Calibri" w:cs="Times New Roman"/>
          <w:bCs/>
          <w:kern w:val="1"/>
        </w:rPr>
      </w:pPr>
      <w:r w:rsidRPr="00C664C7">
        <w:rPr>
          <w:rFonts w:ascii="Calibri" w:eastAsia="DejaVu Sans" w:hAnsi="Calibri" w:cs="Times New Roman"/>
          <w:bCs/>
          <w:kern w:val="1"/>
        </w:rPr>
        <w:t>самостоятельная работа обучающихся  по новому материалу;</w:t>
      </w:r>
    </w:p>
    <w:p w:rsidR="00C664C7" w:rsidRPr="00C664C7" w:rsidRDefault="00C664C7" w:rsidP="00C664C7">
      <w:pPr>
        <w:widowControl w:val="0"/>
        <w:numPr>
          <w:ilvl w:val="0"/>
          <w:numId w:val="4"/>
        </w:numPr>
        <w:suppressAutoHyphens/>
        <w:spacing w:after="0" w:line="240" w:lineRule="auto"/>
        <w:jc w:val="both"/>
        <w:rPr>
          <w:rFonts w:ascii="Calibri" w:eastAsia="DejaVu Sans" w:hAnsi="Calibri" w:cs="Times New Roman"/>
          <w:bCs/>
          <w:kern w:val="1"/>
        </w:rPr>
      </w:pPr>
      <w:r w:rsidRPr="00C664C7">
        <w:rPr>
          <w:rFonts w:ascii="Calibri" w:eastAsia="DejaVu Sans" w:hAnsi="Calibri" w:cs="Times New Roman"/>
          <w:bCs/>
          <w:kern w:val="1"/>
        </w:rPr>
        <w:t>подготовка детей  к презентации своих работ.</w:t>
      </w:r>
    </w:p>
    <w:p w:rsidR="00C664C7" w:rsidRPr="00C664C7" w:rsidRDefault="00C664C7" w:rsidP="00C664C7">
      <w:pPr>
        <w:spacing w:after="0" w:line="240" w:lineRule="auto"/>
        <w:ind w:firstLine="567"/>
        <w:contextualSpacing/>
        <w:jc w:val="both"/>
        <w:rPr>
          <w:rFonts w:ascii="Times New Roman" w:eastAsia="Calibri" w:hAnsi="Times New Roman" w:cs="Times New Roman"/>
          <w:sz w:val="24"/>
          <w:szCs w:val="24"/>
        </w:rPr>
      </w:pPr>
      <w:r w:rsidRPr="00C664C7">
        <w:rPr>
          <w:rFonts w:ascii="Times New Roman" w:eastAsia="Calibri" w:hAnsi="Times New Roman" w:cs="Times New Roman"/>
          <w:sz w:val="24"/>
          <w:szCs w:val="24"/>
        </w:rPr>
        <w:t>Для организации занятий по техническому творчеству требуется учебный кабинет и определенное оснащение образовательного процесса.</w:t>
      </w:r>
    </w:p>
    <w:p w:rsidR="00C664C7" w:rsidRPr="00C664C7" w:rsidRDefault="00C664C7" w:rsidP="00C664C7">
      <w:pPr>
        <w:spacing w:after="0" w:line="240" w:lineRule="auto"/>
        <w:ind w:firstLine="567"/>
        <w:contextualSpacing/>
        <w:jc w:val="both"/>
        <w:rPr>
          <w:rFonts w:ascii="Times New Roman" w:eastAsia="Calibri" w:hAnsi="Times New Roman" w:cs="Times New Roman"/>
          <w:sz w:val="24"/>
          <w:szCs w:val="24"/>
        </w:rPr>
      </w:pPr>
      <w:r w:rsidRPr="00C664C7">
        <w:rPr>
          <w:rFonts w:ascii="Times New Roman" w:eastAsia="Calibri" w:hAnsi="Times New Roman" w:cs="Times New Roman"/>
          <w:sz w:val="24"/>
          <w:szCs w:val="24"/>
        </w:rPr>
        <w:t>Для успешной реализации программы необходимо соответствующее помещение. Оно должно соответствовать санитарным нормам проектирования промышленных предприятий (</w:t>
      </w:r>
      <w:r w:rsidRPr="00C664C7">
        <w:rPr>
          <w:rFonts w:ascii="Times New Roman" w:eastAsia="Calibri" w:hAnsi="Times New Roman" w:cs="Times New Roman"/>
          <w:sz w:val="24"/>
          <w:szCs w:val="24"/>
          <w:lang w:val="en-US"/>
        </w:rPr>
        <w:t>CH</w:t>
      </w:r>
      <w:r w:rsidRPr="00C664C7">
        <w:rPr>
          <w:rFonts w:ascii="Times New Roman" w:eastAsia="Calibri" w:hAnsi="Times New Roman" w:cs="Times New Roman"/>
          <w:sz w:val="24"/>
          <w:szCs w:val="24"/>
        </w:rPr>
        <w:t>245-71),строительным нормам и правилам (</w:t>
      </w:r>
      <w:r w:rsidRPr="00C664C7">
        <w:rPr>
          <w:rFonts w:ascii="Times New Roman" w:eastAsia="Calibri" w:hAnsi="Times New Roman" w:cs="Times New Roman"/>
          <w:sz w:val="24"/>
          <w:szCs w:val="24"/>
          <w:lang w:val="en-US"/>
        </w:rPr>
        <w:t>CH</w:t>
      </w:r>
      <w:r w:rsidRPr="00C664C7">
        <w:rPr>
          <w:rFonts w:ascii="Times New Roman" w:eastAsia="Calibri" w:hAnsi="Times New Roman" w:cs="Times New Roman"/>
          <w:sz w:val="24"/>
          <w:szCs w:val="24"/>
        </w:rPr>
        <w:t>и П</w:t>
      </w:r>
      <w:r w:rsidRPr="00C664C7">
        <w:rPr>
          <w:rFonts w:ascii="Times New Roman" w:eastAsia="Calibri" w:hAnsi="Times New Roman" w:cs="Times New Roman"/>
          <w:sz w:val="24"/>
          <w:szCs w:val="24"/>
          <w:lang w:val="en-US"/>
        </w:rPr>
        <w:t>II</w:t>
      </w:r>
      <w:r w:rsidRPr="00C664C7">
        <w:rPr>
          <w:rFonts w:ascii="Times New Roman" w:eastAsia="Calibri" w:hAnsi="Times New Roman" w:cs="Times New Roman"/>
          <w:sz w:val="24"/>
          <w:szCs w:val="24"/>
        </w:rPr>
        <w:t>.63-73). Объем помещения на каждого учащегося должен составлять не менее 15 куб.м., а площадь не менее 4,5 кв.м.при высоте потолка не менее 3 метров.</w:t>
      </w:r>
    </w:p>
    <w:p w:rsidR="00C664C7" w:rsidRPr="00C664C7" w:rsidRDefault="00C664C7" w:rsidP="00C664C7">
      <w:pPr>
        <w:spacing w:after="0" w:line="240" w:lineRule="auto"/>
        <w:ind w:firstLine="567"/>
        <w:contextualSpacing/>
        <w:jc w:val="both"/>
        <w:rPr>
          <w:rFonts w:ascii="Times New Roman" w:eastAsia="Calibri" w:hAnsi="Times New Roman" w:cs="Times New Roman"/>
          <w:sz w:val="24"/>
          <w:szCs w:val="24"/>
        </w:rPr>
      </w:pPr>
      <w:r w:rsidRPr="00C664C7">
        <w:rPr>
          <w:rFonts w:ascii="Times New Roman" w:eastAsia="Calibri" w:hAnsi="Times New Roman" w:cs="Times New Roman"/>
          <w:sz w:val="24"/>
          <w:szCs w:val="24"/>
        </w:rPr>
        <w:t xml:space="preserve">Освещенность горизонтальных поверхностей на уровне 0,8 м от пола должна быть при лампах не менее 400 ЛК, при люминесцентных лампах </w:t>
      </w:r>
      <w:r w:rsidRPr="00C664C7">
        <w:rPr>
          <w:rFonts w:ascii="Times New Roman" w:eastAsia="Times New Roman" w:hAnsi="Times New Roman" w:cs="Times New Roman"/>
          <w:sz w:val="24"/>
          <w:szCs w:val="24"/>
          <w:lang w:eastAsia="ru-RU"/>
        </w:rPr>
        <w:t>–</w:t>
      </w:r>
      <w:r w:rsidRPr="00C664C7">
        <w:rPr>
          <w:rFonts w:ascii="Times New Roman" w:eastAsia="Calibri" w:hAnsi="Times New Roman" w:cs="Times New Roman"/>
          <w:sz w:val="24"/>
          <w:szCs w:val="24"/>
        </w:rPr>
        <w:t xml:space="preserve"> 200</w:t>
      </w:r>
    </w:p>
    <w:p w:rsidR="00C664C7" w:rsidRPr="00C664C7" w:rsidRDefault="00C664C7" w:rsidP="00C664C7">
      <w:pPr>
        <w:spacing w:after="0" w:line="240" w:lineRule="auto"/>
        <w:ind w:firstLine="567"/>
        <w:contextualSpacing/>
        <w:jc w:val="both"/>
        <w:rPr>
          <w:rFonts w:ascii="Times New Roman" w:eastAsia="Calibri" w:hAnsi="Times New Roman" w:cs="Times New Roman"/>
          <w:sz w:val="24"/>
          <w:szCs w:val="24"/>
        </w:rPr>
      </w:pPr>
      <w:r w:rsidRPr="00C664C7">
        <w:rPr>
          <w:rFonts w:ascii="Times New Roman" w:eastAsia="Calibri" w:hAnsi="Times New Roman" w:cs="Times New Roman"/>
          <w:sz w:val="24"/>
          <w:szCs w:val="24"/>
        </w:rPr>
        <w:t>Вентиляция должна быть естественной, принудительной или смешанной и должна обеспечивать воздухообмен, температуру и состояние воздушной среды, предусмотренные санитарными нормами.</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pacing w:after="0" w:line="240" w:lineRule="auto"/>
        <w:ind w:firstLine="567"/>
        <w:contextualSpacing/>
        <w:jc w:val="center"/>
        <w:rPr>
          <w:rFonts w:ascii="Calibri" w:eastAsia="Calibri" w:hAnsi="Calibri" w:cs="Times New Roman"/>
        </w:rPr>
      </w:pPr>
      <w:r w:rsidRPr="00C664C7">
        <w:rPr>
          <w:rFonts w:ascii="Calibri" w:eastAsia="Calibri" w:hAnsi="Calibri" w:cs="Times New Roman"/>
          <w:b/>
        </w:rPr>
        <w:t>Материально-технические обеспечение программы</w:t>
      </w:r>
    </w:p>
    <w:p w:rsidR="00C664C7" w:rsidRPr="00C664C7" w:rsidRDefault="00C664C7" w:rsidP="00C664C7">
      <w:pPr>
        <w:spacing w:after="0" w:line="240" w:lineRule="auto"/>
        <w:ind w:firstLine="567"/>
        <w:contextualSpacing/>
        <w:jc w:val="both"/>
        <w:rPr>
          <w:rFonts w:ascii="Calibri" w:eastAsia="Calibri" w:hAnsi="Calibri" w:cs="Times New Roman"/>
        </w:rPr>
      </w:pPr>
    </w:p>
    <w:p w:rsidR="00C664C7" w:rsidRPr="00C664C7" w:rsidRDefault="00C664C7" w:rsidP="00C664C7">
      <w:pPr>
        <w:spacing w:after="0" w:line="240" w:lineRule="auto"/>
        <w:contextualSpacing/>
        <w:jc w:val="both"/>
        <w:rPr>
          <w:rFonts w:ascii="Times New Roman" w:eastAsia="Calibri" w:hAnsi="Times New Roman" w:cs="Times New Roman"/>
          <w:sz w:val="24"/>
          <w:szCs w:val="24"/>
        </w:rPr>
      </w:pPr>
      <w:r w:rsidRPr="00C664C7">
        <w:rPr>
          <w:rFonts w:ascii="Times New Roman" w:eastAsia="Calibri" w:hAnsi="Times New Roman" w:cs="Times New Roman"/>
          <w:b/>
          <w:sz w:val="24"/>
          <w:szCs w:val="24"/>
        </w:rPr>
        <w:t>Оборудование</w:t>
      </w:r>
      <w:r w:rsidRPr="00C664C7">
        <w:rPr>
          <w:rFonts w:ascii="Times New Roman" w:eastAsia="Calibri" w:hAnsi="Times New Roman" w:cs="Times New Roman"/>
          <w:sz w:val="24"/>
          <w:szCs w:val="24"/>
        </w:rPr>
        <w:t xml:space="preserve">: </w:t>
      </w:r>
    </w:p>
    <w:p w:rsidR="00C664C7" w:rsidRPr="00C664C7" w:rsidRDefault="00C664C7" w:rsidP="00C664C7">
      <w:pPr>
        <w:spacing w:after="0" w:line="240" w:lineRule="auto"/>
        <w:contextualSpacing/>
        <w:jc w:val="both"/>
        <w:rPr>
          <w:rFonts w:ascii="Times New Roman" w:eastAsia="Calibri" w:hAnsi="Times New Roman" w:cs="Times New Roman"/>
          <w:sz w:val="24"/>
          <w:szCs w:val="24"/>
        </w:rPr>
      </w:pPr>
      <w:r w:rsidRPr="00C664C7">
        <w:rPr>
          <w:rFonts w:ascii="Times New Roman" w:eastAsia="Calibri" w:hAnsi="Times New Roman" w:cs="Times New Roman"/>
          <w:sz w:val="24"/>
          <w:szCs w:val="24"/>
        </w:rPr>
        <w:t>столы, стулья, школьная доска.</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b/>
          <w:sz w:val="24"/>
          <w:szCs w:val="24"/>
          <w:lang w:eastAsia="ru-RU"/>
        </w:rPr>
      </w:pPr>
      <w:r w:rsidRPr="00C664C7">
        <w:rPr>
          <w:rFonts w:ascii="Times New Roman" w:eastAsia="Times New Roman" w:hAnsi="Times New Roman" w:cs="Times New Roman"/>
          <w:b/>
          <w:sz w:val="24"/>
          <w:szCs w:val="24"/>
          <w:lang w:eastAsia="ru-RU"/>
        </w:rPr>
        <w:t>Инструменты:</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1. Тетрадь в клетку формата А4;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2. Чертежная бумага плотная нелинованная - формат А4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3. Миллиметровая бумага;</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4. Калька;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5. Готовальня школьная (циркуль круговой, циркуль разметочный);</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6. Линейка 30 см.;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7. Чертежные угольники с углами: а) 90, 45, 45 -градусов; б) 90, 30, 60 - градусов.</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8. Транспортир;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9. Простые карандаши - «Т» («Н»), «ТМ» («НВ»), «М» («В»);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10. Ластик для карандаша (мягкий);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11. Инструмент для заточки карандаша.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12. Персональный компьютер педагога.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13. Мультимедийное оборудование. </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14. Набор тел для анализа геометрической формы детали.</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lastRenderedPageBreak/>
        <w:t>15. Набор деталей по черчению.</w:t>
      </w: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Times New Roman" w:eastAsia="Times New Roman" w:hAnsi="Times New Roman" w:cs="Times New Roman"/>
          <w:sz w:val="24"/>
          <w:szCs w:val="24"/>
          <w:lang w:eastAsia="ru-RU"/>
        </w:rPr>
      </w:pPr>
    </w:p>
    <w:p w:rsidR="00C664C7" w:rsidRPr="00C664C7" w:rsidRDefault="00C664C7" w:rsidP="00C664C7">
      <w:pPr>
        <w:shd w:val="clear" w:color="auto" w:fill="FFFFFF"/>
        <w:spacing w:after="150" w:line="240" w:lineRule="auto"/>
        <w:rPr>
          <w:rFonts w:ascii="Helvetica" w:eastAsia="Times New Roman" w:hAnsi="Helvetica" w:cs="Helvetica"/>
          <w:sz w:val="21"/>
          <w:szCs w:val="21"/>
          <w:lang w:val="en-US" w:eastAsia="ru-RU"/>
        </w:rPr>
      </w:pPr>
    </w:p>
    <w:p w:rsidR="00C664C7" w:rsidRPr="00C664C7" w:rsidRDefault="00C664C7" w:rsidP="00C664C7">
      <w:pPr>
        <w:shd w:val="clear" w:color="auto" w:fill="FFFFFF"/>
        <w:spacing w:after="150" w:line="240" w:lineRule="auto"/>
        <w:jc w:val="center"/>
        <w:rPr>
          <w:rFonts w:ascii="Times New Roman" w:eastAsia="Times New Roman" w:hAnsi="Times New Roman" w:cs="Times New Roman"/>
          <w:sz w:val="24"/>
          <w:szCs w:val="24"/>
          <w:lang w:eastAsia="ru-RU"/>
        </w:rPr>
      </w:pPr>
      <w:r w:rsidRPr="00C664C7">
        <w:rPr>
          <w:rFonts w:ascii="Times New Roman" w:eastAsia="Times New Roman" w:hAnsi="Times New Roman" w:cs="Times New Roman"/>
          <w:b/>
          <w:sz w:val="24"/>
          <w:szCs w:val="24"/>
          <w:lang w:eastAsia="ru-RU"/>
        </w:rPr>
        <w:t>СПИСОК ЛИТЕРАТУРЫ</w:t>
      </w:r>
    </w:p>
    <w:p w:rsidR="00C664C7" w:rsidRPr="00C664C7" w:rsidRDefault="00C664C7" w:rsidP="00C664C7">
      <w:pPr>
        <w:shd w:val="clear" w:color="auto" w:fill="FFFFFF"/>
        <w:tabs>
          <w:tab w:val="left" w:pos="330"/>
          <w:tab w:val="left" w:pos="1276"/>
        </w:tabs>
        <w:spacing w:after="200" w:line="276" w:lineRule="auto"/>
        <w:jc w:val="center"/>
        <w:rPr>
          <w:rFonts w:ascii="Times New Roman" w:eastAsia="Calibri" w:hAnsi="Times New Roman" w:cs="Times New Roman"/>
          <w:b/>
          <w:sz w:val="24"/>
          <w:szCs w:val="24"/>
        </w:rPr>
      </w:pPr>
      <w:r w:rsidRPr="00C664C7">
        <w:rPr>
          <w:rFonts w:ascii="Times New Roman" w:eastAsia="Calibri" w:hAnsi="Times New Roman" w:cs="Times New Roman"/>
          <w:b/>
          <w:sz w:val="24"/>
          <w:szCs w:val="24"/>
        </w:rPr>
        <w:t>Нормативно-правовые документы:</w:t>
      </w:r>
    </w:p>
    <w:p w:rsidR="00C664C7" w:rsidRPr="00C664C7" w:rsidRDefault="00C664C7" w:rsidP="00C664C7">
      <w:pPr>
        <w:numPr>
          <w:ilvl w:val="0"/>
          <w:numId w:val="1"/>
        </w:numPr>
        <w:suppressAutoHyphens/>
        <w:spacing w:after="0" w:line="240" w:lineRule="auto"/>
        <w:contextualSpacing/>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lastRenderedPageBreak/>
        <w:t>Конституция РФ.</w:t>
      </w:r>
    </w:p>
    <w:p w:rsidR="00C664C7" w:rsidRPr="00C664C7" w:rsidRDefault="00C664C7" w:rsidP="00C664C7">
      <w:pPr>
        <w:numPr>
          <w:ilvl w:val="0"/>
          <w:numId w:val="1"/>
        </w:numPr>
        <w:suppressAutoHyphens/>
        <w:spacing w:after="0" w:line="240" w:lineRule="auto"/>
        <w:contextualSpacing/>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Конвенция о правах ребенка</w:t>
      </w:r>
    </w:p>
    <w:p w:rsidR="00C664C7" w:rsidRPr="00C664C7" w:rsidRDefault="00C664C7" w:rsidP="00C664C7">
      <w:pPr>
        <w:numPr>
          <w:ilvl w:val="0"/>
          <w:numId w:val="1"/>
        </w:numPr>
        <w:suppressAutoHyphens/>
        <w:spacing w:after="0" w:line="240" w:lineRule="auto"/>
        <w:contextualSpacing/>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Федеральный закон Российской Федерации от 29 декабря 2012 года № 273-ФЗ «Об образовании в Российской Федерации».</w:t>
      </w:r>
    </w:p>
    <w:p w:rsidR="00C664C7" w:rsidRPr="00C664C7" w:rsidRDefault="00C664C7" w:rsidP="00C664C7">
      <w:pPr>
        <w:widowControl w:val="0"/>
        <w:numPr>
          <w:ilvl w:val="0"/>
          <w:numId w:val="1"/>
        </w:numPr>
        <w:suppressAutoHyphens/>
        <w:spacing w:after="0" w:line="240" w:lineRule="auto"/>
        <w:contextualSpacing/>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Закон Республики Башкортостан «Об образовании в РБ».</w:t>
      </w:r>
    </w:p>
    <w:p w:rsidR="00C664C7" w:rsidRPr="00C664C7" w:rsidRDefault="00C664C7" w:rsidP="00C664C7">
      <w:pPr>
        <w:widowControl w:val="0"/>
        <w:numPr>
          <w:ilvl w:val="0"/>
          <w:numId w:val="1"/>
        </w:numPr>
        <w:suppressAutoHyphens/>
        <w:spacing w:after="0" w:line="240" w:lineRule="auto"/>
        <w:contextualSpacing/>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Приказ МОиН РФ от 29 августа 2013г. № 1008 «Об утверждении порядка организации и осуществления образовательной деятельности по дополнительным общеобразовательным программам».</w:t>
      </w:r>
    </w:p>
    <w:p w:rsidR="00C664C7" w:rsidRPr="00C664C7" w:rsidRDefault="00C664C7" w:rsidP="00C664C7">
      <w:pPr>
        <w:widowControl w:val="0"/>
        <w:numPr>
          <w:ilvl w:val="0"/>
          <w:numId w:val="1"/>
        </w:numPr>
        <w:suppressAutoHyphens/>
        <w:spacing w:after="0" w:line="240" w:lineRule="auto"/>
        <w:contextualSpacing/>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Устав МБУ ДО ЦТТДиЮ.</w:t>
      </w:r>
    </w:p>
    <w:p w:rsidR="00C664C7" w:rsidRPr="00C664C7" w:rsidRDefault="00C664C7" w:rsidP="00C664C7">
      <w:pPr>
        <w:widowControl w:val="0"/>
        <w:numPr>
          <w:ilvl w:val="0"/>
          <w:numId w:val="1"/>
        </w:numPr>
        <w:suppressAutoHyphens/>
        <w:spacing w:after="0" w:line="240" w:lineRule="auto"/>
        <w:contextualSpacing/>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Комплексная программа развития МБУ ДО ЦТТДиЮ на 2013-2017г.г.</w:t>
      </w:r>
    </w:p>
    <w:p w:rsidR="00C664C7" w:rsidRPr="00C664C7" w:rsidRDefault="00C664C7" w:rsidP="00C664C7">
      <w:pPr>
        <w:spacing w:after="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 xml:space="preserve">Образовательная программа МБУ ДО ЦТТДиЮ на 2014-2018г.г. </w:t>
      </w:r>
    </w:p>
    <w:p w:rsidR="00C664C7" w:rsidRPr="00C664C7" w:rsidRDefault="00C664C7" w:rsidP="00C664C7">
      <w:pPr>
        <w:spacing w:after="0" w:line="240" w:lineRule="auto"/>
        <w:jc w:val="both"/>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8. Методические рекомендации по проектированию дополнительных общеразвивающих программ (включая разноуровневые программы)</w:t>
      </w:r>
    </w:p>
    <w:p w:rsidR="00C664C7" w:rsidRPr="00C664C7" w:rsidRDefault="00C664C7" w:rsidP="00C664C7">
      <w:pPr>
        <w:spacing w:after="0" w:line="240" w:lineRule="auto"/>
        <w:jc w:val="both"/>
        <w:rPr>
          <w:rFonts w:ascii="Times New Roman" w:eastAsia="Times New Roman" w:hAnsi="Times New Roman" w:cs="Times New Roman"/>
          <w:i/>
          <w:sz w:val="24"/>
          <w:szCs w:val="24"/>
          <w:lang w:eastAsia="ru-RU"/>
        </w:rPr>
      </w:pPr>
      <w:r w:rsidRPr="00C664C7">
        <w:rPr>
          <w:rFonts w:ascii="Times New Roman" w:eastAsia="Times New Roman" w:hAnsi="Times New Roman" w:cs="Times New Roman"/>
          <w:i/>
          <w:sz w:val="24"/>
          <w:szCs w:val="24"/>
          <w:lang w:eastAsia="ru-RU"/>
        </w:rPr>
        <w:t>Письмо Министерства образования и науки РФ от 18 ноября 2015 г. п 09-3242</w:t>
      </w:r>
    </w:p>
    <w:p w:rsidR="00C664C7" w:rsidRPr="00C664C7" w:rsidRDefault="00C664C7" w:rsidP="00C664C7">
      <w:pPr>
        <w:spacing w:after="200" w:line="276" w:lineRule="auto"/>
        <w:jc w:val="center"/>
        <w:rPr>
          <w:rFonts w:ascii="Times New Roman" w:eastAsia="Calibri" w:hAnsi="Times New Roman" w:cs="Times New Roman"/>
          <w:b/>
          <w:sz w:val="24"/>
          <w:szCs w:val="24"/>
        </w:rPr>
      </w:pPr>
    </w:p>
    <w:p w:rsidR="00C664C7" w:rsidRPr="00C664C7" w:rsidRDefault="00C664C7" w:rsidP="00C664C7">
      <w:pPr>
        <w:spacing w:after="200" w:line="276" w:lineRule="auto"/>
        <w:jc w:val="center"/>
        <w:rPr>
          <w:rFonts w:ascii="Times New Roman" w:eastAsia="Calibri" w:hAnsi="Times New Roman" w:cs="Times New Roman"/>
          <w:b/>
          <w:sz w:val="24"/>
          <w:szCs w:val="24"/>
        </w:rPr>
      </w:pPr>
      <w:r w:rsidRPr="00C664C7">
        <w:rPr>
          <w:rFonts w:ascii="Times New Roman" w:eastAsia="Calibri" w:hAnsi="Times New Roman" w:cs="Times New Roman"/>
          <w:b/>
          <w:sz w:val="24"/>
          <w:szCs w:val="24"/>
        </w:rPr>
        <w:t>Основная литература:</w:t>
      </w:r>
    </w:p>
    <w:p w:rsidR="00C664C7" w:rsidRPr="00C664C7" w:rsidRDefault="00C664C7" w:rsidP="00C664C7">
      <w:pPr>
        <w:spacing w:after="200" w:line="240" w:lineRule="auto"/>
        <w:rPr>
          <w:rFonts w:ascii="Times New Roman" w:eastAsia="Calibri" w:hAnsi="Times New Roman" w:cs="Times New Roman"/>
          <w:sz w:val="24"/>
          <w:szCs w:val="24"/>
          <w:shd w:val="clear" w:color="auto" w:fill="FFFFFF"/>
        </w:rPr>
      </w:pPr>
      <w:r w:rsidRPr="00C664C7">
        <w:rPr>
          <w:rFonts w:ascii="Times New Roman" w:eastAsia="Calibri" w:hAnsi="Times New Roman" w:cs="Times New Roman"/>
          <w:sz w:val="24"/>
          <w:szCs w:val="24"/>
          <w:shd w:val="clear" w:color="auto" w:fill="FFFFFF"/>
        </w:rPr>
        <w:t>1. Боголюбов С.К. Черчение: Учебник для средних специальных учебных заведений.—3-е изд., испр.—М.:Машиностроение, 2007—336 с.: ил.</w:t>
      </w:r>
    </w:p>
    <w:p w:rsidR="00C664C7" w:rsidRPr="00C664C7" w:rsidRDefault="00C664C7" w:rsidP="00C664C7">
      <w:pPr>
        <w:spacing w:after="200" w:line="240" w:lineRule="auto"/>
        <w:rPr>
          <w:rFonts w:ascii="Times New Roman" w:eastAsia="Calibri" w:hAnsi="Times New Roman" w:cs="Times New Roman"/>
          <w:sz w:val="24"/>
          <w:szCs w:val="24"/>
          <w:shd w:val="clear" w:color="auto" w:fill="FFFFFF"/>
        </w:rPr>
      </w:pPr>
      <w:r w:rsidRPr="00C664C7">
        <w:rPr>
          <w:rFonts w:ascii="Times New Roman" w:eastAsia="Calibri" w:hAnsi="Times New Roman" w:cs="Times New Roman"/>
          <w:sz w:val="24"/>
          <w:szCs w:val="24"/>
          <w:shd w:val="clear" w:color="auto" w:fill="FFFFFF"/>
        </w:rPr>
        <w:t>2. Ботвинников А.Д. Черчение для общеобразовательных учреждений. М.:Просвещение. 2009 г.</w:t>
      </w:r>
    </w:p>
    <w:p w:rsidR="00C664C7" w:rsidRPr="00C664C7" w:rsidRDefault="00C664C7" w:rsidP="00C664C7">
      <w:pPr>
        <w:spacing w:after="200" w:line="240" w:lineRule="auto"/>
        <w:rPr>
          <w:rFonts w:ascii="Times New Roman" w:eastAsia="Calibri" w:hAnsi="Times New Roman" w:cs="Times New Roman"/>
          <w:b/>
          <w:sz w:val="24"/>
          <w:szCs w:val="24"/>
        </w:rPr>
      </w:pPr>
      <w:r w:rsidRPr="00C664C7">
        <w:rPr>
          <w:rFonts w:ascii="Times New Roman" w:eastAsia="Calibri" w:hAnsi="Times New Roman" w:cs="Times New Roman"/>
          <w:sz w:val="24"/>
          <w:szCs w:val="24"/>
          <w:shd w:val="clear" w:color="auto" w:fill="FFFFFF"/>
        </w:rPr>
        <w:t>3. Гордон В.О. Курс начертательной геометрии. Уч. пособие. –М.; Наука. 1988 г.</w:t>
      </w:r>
    </w:p>
    <w:p w:rsidR="00C664C7" w:rsidRPr="00C664C7" w:rsidRDefault="00C664C7" w:rsidP="00C664C7">
      <w:pPr>
        <w:spacing w:after="200" w:line="276" w:lineRule="auto"/>
        <w:rPr>
          <w:rFonts w:ascii="Times New Roman" w:eastAsia="Calibri" w:hAnsi="Times New Roman" w:cs="Times New Roman"/>
          <w:b/>
          <w:sz w:val="24"/>
          <w:szCs w:val="24"/>
        </w:rPr>
      </w:pPr>
      <w:r w:rsidRPr="00C664C7">
        <w:rPr>
          <w:rFonts w:ascii="Times New Roman" w:eastAsia="Calibri" w:hAnsi="Times New Roman" w:cs="Times New Roman"/>
          <w:b/>
          <w:sz w:val="24"/>
          <w:szCs w:val="24"/>
        </w:rPr>
        <w:t xml:space="preserve">                                                             Интернет-ресурсы:</w:t>
      </w:r>
    </w:p>
    <w:p w:rsidR="00C664C7" w:rsidRPr="00C664C7" w:rsidRDefault="00C664C7" w:rsidP="00C664C7">
      <w:pPr>
        <w:numPr>
          <w:ilvl w:val="0"/>
          <w:numId w:val="2"/>
        </w:numPr>
        <w:spacing w:after="150" w:line="245" w:lineRule="atLeast"/>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Начертательная геометрия и инженерная графика [Электронный ресурс] : база данных содержит конспекты лекций и методические указания, словари, справочники—Электрон. дан. (23 файла).—Режим доступа: http://www.twirpx.com/files/machinery/nig — Загл. с титул экрана.</w:t>
      </w:r>
    </w:p>
    <w:p w:rsidR="00C664C7" w:rsidRPr="00C664C7" w:rsidRDefault="00C664C7" w:rsidP="00C664C7">
      <w:pPr>
        <w:numPr>
          <w:ilvl w:val="0"/>
          <w:numId w:val="2"/>
        </w:numPr>
        <w:spacing w:after="150" w:line="245" w:lineRule="atLeast"/>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Техническое черчение [Электронный ресурс]; Правила выполнения чертежей; Геометрическое черчение; Проекционное черчение; Аксонометрические проекции— Режим доступа: </w:t>
      </w:r>
      <w:hyperlink r:id="rId6" w:history="1">
        <w:r w:rsidRPr="00C664C7">
          <w:rPr>
            <w:rFonts w:ascii="Times New Roman" w:eastAsia="Times New Roman" w:hAnsi="Times New Roman" w:cs="Times New Roman"/>
            <w:sz w:val="24"/>
            <w:szCs w:val="24"/>
            <w:u w:val="single"/>
            <w:lang w:eastAsia="ru-RU"/>
          </w:rPr>
          <w:t>http://nacherchy.ru/</w:t>
        </w:r>
      </w:hyperlink>
      <w:r w:rsidRPr="00C664C7">
        <w:rPr>
          <w:rFonts w:ascii="Times New Roman" w:eastAsia="Times New Roman" w:hAnsi="Times New Roman" w:cs="Times New Roman"/>
          <w:sz w:val="24"/>
          <w:szCs w:val="24"/>
          <w:lang w:eastAsia="ru-RU"/>
        </w:rPr>
        <w:t>, свободный — Загл. с титул. экрана</w:t>
      </w:r>
    </w:p>
    <w:p w:rsidR="00C664C7" w:rsidRPr="00C664C7" w:rsidRDefault="00C664C7" w:rsidP="00C664C7">
      <w:pPr>
        <w:numPr>
          <w:ilvl w:val="0"/>
          <w:numId w:val="2"/>
        </w:numPr>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Информационно-коммуникационные технологии в образовании // Система федеральных образовательных порталов [Электронный ресурс]. – Режим доступа: http://www.ict.edu.ru</w:t>
      </w:r>
    </w:p>
    <w:p w:rsidR="00C664C7" w:rsidRPr="00C664C7" w:rsidRDefault="00C664C7" w:rsidP="00C664C7">
      <w:pPr>
        <w:numPr>
          <w:ilvl w:val="0"/>
          <w:numId w:val="2"/>
        </w:numPr>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Начертательная геометрия и инженерная графика [Электронный ресурс]. – Режим доступа: www.ING_GRAFIKA.RU9</w:t>
      </w:r>
    </w:p>
    <w:p w:rsidR="00C664C7" w:rsidRPr="00C664C7" w:rsidRDefault="00C664C7" w:rsidP="00C664C7">
      <w:pPr>
        <w:numPr>
          <w:ilvl w:val="0"/>
          <w:numId w:val="2"/>
        </w:numPr>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Начертательная геометрия и инженерная графика [Электронный ресурс]. – Режим доступа: www.ngeom.ru</w:t>
      </w:r>
    </w:p>
    <w:p w:rsidR="00C664C7" w:rsidRPr="00C664C7" w:rsidRDefault="00C664C7" w:rsidP="00C664C7">
      <w:pPr>
        <w:numPr>
          <w:ilvl w:val="0"/>
          <w:numId w:val="2"/>
        </w:numPr>
        <w:spacing w:after="150" w:line="240" w:lineRule="auto"/>
        <w:rPr>
          <w:rFonts w:ascii="Times New Roman" w:eastAsia="Times New Roman" w:hAnsi="Times New Roman" w:cs="Times New Roman"/>
          <w:sz w:val="24"/>
          <w:szCs w:val="24"/>
          <w:lang w:eastAsia="ru-RU"/>
        </w:rPr>
      </w:pPr>
      <w:r w:rsidRPr="00C664C7">
        <w:rPr>
          <w:rFonts w:ascii="Times New Roman" w:eastAsia="Times New Roman" w:hAnsi="Times New Roman" w:cs="Times New Roman"/>
          <w:sz w:val="24"/>
          <w:szCs w:val="24"/>
          <w:lang w:eastAsia="ru-RU"/>
        </w:rPr>
        <w:t>Электронный учебник по инженерной графике // Кафедра инженерной и компьютерной графики Санкт-Петербургского государственного университета ИТМО [Электронный ресурс]. – Режим доступа: www.engineering_graphics.spb.ru10</w:t>
      </w:r>
    </w:p>
    <w:p w:rsidR="00C664C7" w:rsidRDefault="00C664C7">
      <w:bookmarkStart w:id="0" w:name="_GoBack"/>
      <w:bookmarkEnd w:id="0"/>
    </w:p>
    <w:sectPr w:rsidR="00C664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DejaVu Sans">
    <w:altName w:val="Arial"/>
    <w:charset w:val="CC"/>
    <w:family w:val="swiss"/>
    <w:pitch w:val="variable"/>
    <w:sig w:usb0="00000000" w:usb1="D200FDFF" w:usb2="0A04602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09A6A65"/>
    <w:multiLevelType w:val="hybridMultilevel"/>
    <w:tmpl w:val="6DEECAF8"/>
    <w:lvl w:ilvl="0" w:tplc="A274B55E">
      <w:start w:val="1"/>
      <w:numFmt w:val="upperRoman"/>
      <w:lvlText w:val="%1."/>
      <w:lvlJc w:val="left"/>
      <w:pPr>
        <w:ind w:left="1080" w:hanging="72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56C475A"/>
    <w:multiLevelType w:val="multilevel"/>
    <w:tmpl w:val="1592F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A3D28F9"/>
    <w:multiLevelType w:val="multilevel"/>
    <w:tmpl w:val="1AB4B40C"/>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675F053F"/>
    <w:multiLevelType w:val="hybridMultilevel"/>
    <w:tmpl w:val="C3367F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0429"/>
    <w:rsid w:val="002E7EE9"/>
    <w:rsid w:val="009C0429"/>
    <w:rsid w:val="00C664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E25DFF-239A-4760-B390-C339B7DA7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nfourok.ru/go.html?href=http%3A%2F%2Fnacherchy.ru%2F"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3230</Words>
  <Characters>18411</Characters>
  <Application>Microsoft Office Word</Application>
  <DocSecurity>0</DocSecurity>
  <Lines>153</Lines>
  <Paragraphs>43</Paragraphs>
  <ScaleCrop>false</ScaleCrop>
  <Company/>
  <LinksUpToDate>false</LinksUpToDate>
  <CharactersWithSpaces>21598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Алия</cp:lastModifiedBy>
  <cp:revision>2</cp:revision>
  <dcterms:created xsi:type="dcterms:W3CDTF">2018-12-13T06:46:00Z</dcterms:created>
  <dcterms:modified xsi:type="dcterms:W3CDTF">2018-12-13T06:47:00Z</dcterms:modified>
</cp:coreProperties>
</file>