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
	<Relationship Id="rId1" Type="http://schemas.openxmlformats.org/officeDocument/2006/relationships/officeDocument" Target="word/document.xml"/>
	<Relationship Id="rId2" Type="http://schemas.openxmlformats.org/package/2006/relationships/metadata/core-properties" Target="docProps/core.xml"/>
	<Relationship Id="rId3" Type="http://schemas.openxmlformats.org/officeDocument/2006/relationships/extended-properties" Target="docProps/app.xml"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Приказ Минобрнауки России от 02.08.2013 N 703</w:t>
              <w:br/>
              <w:t xml:space="preserve">(ред. от 01.09.2022)</w:t>
              <w:br/>
              <w:t xml:space="preserve">"Об утверждении федерального государственного образовательного стандарта среднего профессионального образования по профессии 190623.01 Машинист локомотива"</w:t>
              <w:br/>
              <w:t xml:space="preserve">(Зарегистрировано в Минюсте России 20.08.2013 N 29697)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3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16.12.2022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0"/>
        </w:rPr>
      </w:r>
    </w:p>
    <w:p>
      <w:pPr>
        <w:pStyle w:val="0"/>
        <w:outlineLvl w:val="0"/>
      </w:pPr>
      <w:r>
        <w:rPr>
          <w:sz w:val="20"/>
        </w:rPr>
        <w:t xml:space="preserve">Зарегистрировано в Минюсте России 20 августа 2013 г. N 29697</w:t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p>
      <w:pPr>
        <w:pStyle w:val="0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МИНИСТЕРСТВО ОБРАЗОВАНИЯ И НАУКИ РОССИЙСКОЙ ФЕДЕРАЦИИ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ПРИКАЗ</w:t>
      </w:r>
    </w:p>
    <w:p>
      <w:pPr>
        <w:pStyle w:val="2"/>
        <w:jc w:val="center"/>
      </w:pPr>
      <w:r>
        <w:rPr>
          <w:sz w:val="20"/>
        </w:rPr>
        <w:t xml:space="preserve">от 2 августа 2013 г. N 703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ОБ УТВЕРЖДЕНИИ</w:t>
      </w:r>
    </w:p>
    <w:p>
      <w:pPr>
        <w:pStyle w:val="2"/>
        <w:jc w:val="center"/>
      </w:pPr>
      <w:r>
        <w:rPr>
          <w:sz w:val="20"/>
        </w:rPr>
        <w:t xml:space="preserve">ФЕДЕРАЛЬНОГО ГОСУДАРСТВЕННОГО ОБРАЗОВАТЕЛЬНОГО СТАНДАРТА</w:t>
      </w:r>
    </w:p>
    <w:p>
      <w:pPr>
        <w:pStyle w:val="2"/>
        <w:jc w:val="center"/>
      </w:pPr>
      <w:r>
        <w:rPr>
          <w:sz w:val="20"/>
        </w:rPr>
        <w:t xml:space="preserve">СРЕДНЕГО ПРОФЕССИОНАЛЬНОГО ОБРАЗОВАНИЯ ПО ПРОФЕССИИ</w:t>
      </w:r>
    </w:p>
    <w:p>
      <w:pPr>
        <w:pStyle w:val="2"/>
        <w:jc w:val="center"/>
      </w:pPr>
      <w:r>
        <w:rPr>
          <w:sz w:val="20"/>
        </w:rPr>
        <w:t xml:space="preserve">190623.01 МАШИНИСТ ЛОКОМОТИВА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</w:t>
            </w:r>
            <w:hyperlink w:history="0" r:id="rId7" w:tooltip="Приказ Минобрнауки России от 09.04.2015 N 389 (ред. от 03.12.2019)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08.05.2015 N 37216) {КонсультантПлюс}">
              <w:r>
                <w:rPr>
                  <w:sz w:val="20"/>
                  <w:color w:val="0000ff"/>
                </w:rPr>
                <w:t xml:space="preserve">Приказа</w:t>
              </w:r>
            </w:hyperlink>
            <w:r>
              <w:rPr>
                <w:sz w:val="20"/>
                <w:color w:val="392c69"/>
              </w:rPr>
              <w:t xml:space="preserve"> Минобрнауки России от 09.04.2015 N 389,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Приказов Минпросвещения России от 13.07.2021 </w:t>
            </w:r>
            <w:hyperlink w:history="0" r:id="rId8" w:tooltip="Приказ Минпросвещения России от 13.07.2021 N 450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4.10.2021 N 65410) {КонсультантПлюс}">
              <w:r>
                <w:rPr>
                  <w:sz w:val="20"/>
                  <w:color w:val="0000ff"/>
                </w:rPr>
                <w:t xml:space="preserve">N 450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01.09.2022 </w:t>
            </w:r>
            <w:hyperlink w:history="0" r:id="rId9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      <w:r>
                <w:rPr>
                  <w:sz w:val="20"/>
                  <w:color w:val="0000ff"/>
                </w:rPr>
                <w:t xml:space="preserve">N 796</w:t>
              </w:r>
            </w:hyperlink>
            <w:r>
              <w:rPr>
                <w:sz w:val="20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 соответствии с </w:t>
      </w:r>
      <w:r>
        <w:rPr>
          <w:sz w:val="20"/>
        </w:rPr>
        <w:t xml:space="preserve">пунктом 5.2.41</w:t>
      </w:r>
      <w:r>
        <w:rPr>
          <w:sz w:val="20"/>
        </w:rPr>
        <w:t xml:space="preserve"> Положения о Министерстве образования и науки Российской Федерации, утвержденного постановлением Правительства Российской Федерации от 3 июня 2013 г. N 466 (Собрание законодательства Российской Федерации, 2013, N 23, ст. 2923), приказываю: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 Утвердить прилагаемый федеральный государственный образовательный </w:t>
      </w:r>
      <w:hyperlink w:history="0" w:anchor="P37" w:tooltip="ФЕДЕРАЛЬНЫЙ ГОСУДАРСТВЕННЫЙ ОБРАЗОВАТЕЛЬНЫЙ СТАНДАРТ">
        <w:r>
          <w:rPr>
            <w:sz w:val="20"/>
            <w:color w:val="0000ff"/>
          </w:rPr>
          <w:t xml:space="preserve">стандарт</w:t>
        </w:r>
      </w:hyperlink>
      <w:r>
        <w:rPr>
          <w:sz w:val="20"/>
        </w:rPr>
        <w:t xml:space="preserve"> среднего профессионального образования по профессии 190623.01 Машинист локомотива.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Признать утратившим силу </w:t>
      </w:r>
      <w:hyperlink w:history="0" r:id="rId10" w:tooltip="Приказ Минобрнауки РФ от 08.04.2010 N 299 &quot;Об утверждении и введении в действие федерального государственного образовательного стандарта начального профессионального образования по профессии 190623.01 Машинист локомотива&quot; (Зарегистрировано в Минюсте РФ 25.05.2010 N 17363) ------------ Утратил силу или отменен {КонсультантПлюс}">
        <w:r>
          <w:rPr>
            <w:sz w:val="20"/>
            <w:color w:val="0000ff"/>
          </w:rPr>
          <w:t xml:space="preserve">приказ</w:t>
        </w:r>
      </w:hyperlink>
      <w:r>
        <w:rPr>
          <w:sz w:val="20"/>
        </w:rPr>
        <w:t xml:space="preserve"> Министерства образования и науки Российской Федерации от 8 апреля 2010 г. N 299 "Об утверждении и введении в действие федерального государственного образовательного стандарта начального профессионального образования по профессии 190623.01 Машинист локомотива" (зарегистрирован Министерством юстиции Российской Федерации 25 мая 2010 г., регистрационный N 17363).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Настоящий приказ вступает в силу с 1 сентября 2013 года.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Министр</w:t>
      </w:r>
    </w:p>
    <w:p>
      <w:pPr>
        <w:pStyle w:val="0"/>
        <w:jc w:val="right"/>
      </w:pPr>
      <w:r>
        <w:rPr>
          <w:sz w:val="20"/>
        </w:rPr>
        <w:t xml:space="preserve">Д.В.ЛИВАНОВ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Приложение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Утвержден</w:t>
      </w:r>
    </w:p>
    <w:p>
      <w:pPr>
        <w:pStyle w:val="0"/>
        <w:jc w:val="right"/>
      </w:pPr>
      <w:r>
        <w:rPr>
          <w:sz w:val="20"/>
        </w:rPr>
        <w:t xml:space="preserve">приказом Министерства образования</w:t>
      </w:r>
    </w:p>
    <w:p>
      <w:pPr>
        <w:pStyle w:val="0"/>
        <w:jc w:val="right"/>
      </w:pPr>
      <w:r>
        <w:rPr>
          <w:sz w:val="20"/>
        </w:rPr>
        <w:t xml:space="preserve">и науки Российской Федерации</w:t>
      </w:r>
    </w:p>
    <w:p>
      <w:pPr>
        <w:pStyle w:val="0"/>
        <w:jc w:val="right"/>
      </w:pPr>
      <w:r>
        <w:rPr>
          <w:sz w:val="20"/>
        </w:rPr>
        <w:t xml:space="preserve">от 2 августа 2013 г. N 703</w:t>
      </w:r>
    </w:p>
    <w:p>
      <w:pPr>
        <w:pStyle w:val="0"/>
        <w:ind w:firstLine="540"/>
        <w:jc w:val="both"/>
      </w:pPr>
      <w:r>
        <w:rPr>
          <w:sz w:val="20"/>
        </w:rPr>
      </w:r>
    </w:p>
    <w:bookmarkStart w:id="37" w:name="P37"/>
    <w:bookmarkEnd w:id="37"/>
    <w:p>
      <w:pPr>
        <w:pStyle w:val="2"/>
        <w:jc w:val="center"/>
      </w:pPr>
      <w:r>
        <w:rPr>
          <w:sz w:val="20"/>
        </w:rPr>
        <w:t xml:space="preserve">ФЕДЕРАЛЬНЫЙ ГОСУДАРСТВЕННЫЙ ОБРАЗОВАТЕЛЬНЫЙ СТАНДАРТ</w:t>
      </w:r>
    </w:p>
    <w:p>
      <w:pPr>
        <w:pStyle w:val="2"/>
        <w:jc w:val="center"/>
      </w:pPr>
      <w:r>
        <w:rPr>
          <w:sz w:val="20"/>
        </w:rPr>
        <w:t xml:space="preserve">СРЕДНЕГО ПРОФЕССИОНАЛЬНОГО ОБРАЗОВАНИЯ ПО ПРОФЕССИИ</w:t>
      </w:r>
    </w:p>
    <w:p>
      <w:pPr>
        <w:pStyle w:val="2"/>
        <w:jc w:val="center"/>
      </w:pPr>
      <w:r>
        <w:rPr>
          <w:sz w:val="20"/>
        </w:rPr>
        <w:t xml:space="preserve">190623.01 МАШИНИСТ ЛОКОМОТИВА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</w:t>
            </w:r>
            <w:hyperlink w:history="0" r:id="rId11" w:tooltip="Приказ Минобрнауки России от 09.04.2015 N 389 (ред. от 03.12.2019)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08.05.2015 N 37216) {КонсультантПлюс}">
              <w:r>
                <w:rPr>
                  <w:sz w:val="20"/>
                  <w:color w:val="0000ff"/>
                </w:rPr>
                <w:t xml:space="preserve">Приказа</w:t>
              </w:r>
            </w:hyperlink>
            <w:r>
              <w:rPr>
                <w:sz w:val="20"/>
                <w:color w:val="392c69"/>
              </w:rPr>
              <w:t xml:space="preserve"> Минобрнауки России от 09.04.2015 N 389,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Приказов Минпросвещения России от 13.07.2021 </w:t>
            </w:r>
            <w:hyperlink w:history="0" r:id="rId12" w:tooltip="Приказ Минпросвещения России от 13.07.2021 N 450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4.10.2021 N 65410) {КонсультантПлюс}">
              <w:r>
                <w:rPr>
                  <w:sz w:val="20"/>
                  <w:color w:val="0000ff"/>
                </w:rPr>
                <w:t xml:space="preserve">N 450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01.09.2022 </w:t>
            </w:r>
            <w:hyperlink w:history="0" r:id="rId13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      <w:r>
                <w:rPr>
                  <w:sz w:val="20"/>
                  <w:color w:val="0000ff"/>
                </w:rPr>
                <w:t xml:space="preserve">N 796</w:t>
              </w:r>
            </w:hyperlink>
            <w:r>
              <w:rPr>
                <w:sz w:val="20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I. ОБЛАСТЬ ПРИМЕНЕНИЯ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к среднему профессиональному образованию по профессии 190623.01 Машинист локомотива для профессиональной образовательной организации и образовательной организации высшего образования, которые имеют право на реализацию имеющих государственную аккредитацию программ подготовки квалифицированных рабочих, служащих по данной профессии, на территории Российской Федерации (далее - образовательная организация).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1.2. Право на реализацию программы подготовки квалифицированных рабочих, служащих по профессии 190623.01 Машинист локомотива имеет образовательная организация при наличии соответствующей лицензии на осуществление образовательной деятельности.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Возможна сетевая форма реализации программы подготовки квалифицированных рабочих, служащих с использованием ресурсов нескольких образовательных организаций. В реализации программы подготовки квалифицированных рабочих, служащих с использованием сетевой формы наряду с образовательными организациями также могут участвовать медицинские организации, организации культуры, физкультурно-спортивные и иные организации, обладающие ресурсами, необходимыми для осуществления обучения, проведения учебной и производственной практики и осуществления иных видов учебной деятельности, предусмотренных программой подготовки квалифицированных рабочих, служащих &lt;1&gt;.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&lt;1&gt; </w:t>
      </w:r>
      <w:hyperlink w:history="0" r:id="rId14" w:tooltip="Федеральный закон от 29.12.2012 N 273-ФЗ (ред. от 05.12.2022) &quot;Об образовании в Российской Федерации&quot; {КонсультантПлюс}">
        <w:r>
          <w:rPr>
            <w:sz w:val="20"/>
            <w:color w:val="0000ff"/>
          </w:rPr>
          <w:t xml:space="preserve">Часть 1 статьи 15</w:t>
        </w:r>
      </w:hyperlink>
      <w:r>
        <w:rPr>
          <w:sz w:val="20"/>
        </w:rP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1.3. Образовательная деятельность при освоении образовательной программы или отдельных ее компонентов организуется в форме практической подготовки.</w:t>
      </w:r>
    </w:p>
    <w:p>
      <w:pPr>
        <w:pStyle w:val="0"/>
        <w:jc w:val="both"/>
      </w:pPr>
      <w:r>
        <w:rPr>
          <w:sz w:val="20"/>
        </w:rPr>
        <w:t xml:space="preserve">(п. 1.3 введен </w:t>
      </w:r>
      <w:hyperlink w:history="0" r:id="rId15" w:tooltip="Приказ Минпросвещения России от 13.07.2021 N 450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4.10.2021 N 65410) {КонсультантПлюс}">
        <w:r>
          <w:rPr>
            <w:sz w:val="20"/>
            <w:color w:val="0000ff"/>
          </w:rPr>
          <w:t xml:space="preserve">Приказом</w:t>
        </w:r>
      </w:hyperlink>
      <w:r>
        <w:rPr>
          <w:sz w:val="20"/>
        </w:rPr>
        <w:t xml:space="preserve"> Минпросвещения России от 13.07.2021 N 450)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1.4. Воспитание обучающихся при освоении ими образовательной программы осуществляется на основе включаемых в образовательную программу рабочей программы воспитания и календарного плана воспитательной работы, разрабатываемых и утверждаемых с учетом включенных в примерную основную образовательную программу примерной рабочей программы воспитания и примерного календарного плана воспитательной работы.</w:t>
      </w:r>
    </w:p>
    <w:p>
      <w:pPr>
        <w:pStyle w:val="0"/>
        <w:jc w:val="both"/>
      </w:pPr>
      <w:r>
        <w:rPr>
          <w:sz w:val="20"/>
        </w:rPr>
        <w:t xml:space="preserve">(п. 1.4 введен </w:t>
      </w:r>
      <w:hyperlink w:history="0" r:id="rId16" w:tooltip="Приказ Минпросвещения России от 13.07.2021 N 450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4.10.2021 N 65410) {КонсультантПлюс}">
        <w:r>
          <w:rPr>
            <w:sz w:val="20"/>
            <w:color w:val="0000ff"/>
          </w:rPr>
          <w:t xml:space="preserve">Приказом</w:t>
        </w:r>
      </w:hyperlink>
      <w:r>
        <w:rPr>
          <w:sz w:val="20"/>
        </w:rPr>
        <w:t xml:space="preserve"> Минпросвещения России от 13.07.2021 N 450)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II. ИСПОЛЬЗУЕМЫЕ СОКРАЩЕНИЯ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 настоящем стандарте используются следующие сокращения: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СПО - среднее профессиональное образование;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ФГОС СПО - федеральный государственный образовательный стандарт среднего профессионального образования;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ППКРС - программа подготовки квалифицированных рабочих, служащих по профессии;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- общая компетенция;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- профессиональная компетенция;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ПМ - профессиональный модуль;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МДК - междисциплинарный курс.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III. ХАРАКТЕРИСТИКА ПОДГОТОВКИ ПО ПРОФЕССИИ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3.1. Сроки получения СПО по профессии 190623.01 Машинист локомотива в очной форме обучения и соответствующие квалификации приводятся в Таблице 1.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2"/>
        <w:jc w:val="right"/>
      </w:pPr>
      <w:r>
        <w:rPr>
          <w:sz w:val="20"/>
        </w:rPr>
        <w:t xml:space="preserve">Таблица 1</w:t>
      </w:r>
    </w:p>
    <w:p>
      <w:pPr>
        <w:pStyle w:val="0"/>
        <w:ind w:firstLine="54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2359"/>
        <w:gridCol w:w="4252"/>
        <w:gridCol w:w="2438"/>
      </w:tblGrid>
      <w:tr>
        <w:tc>
          <w:tcPr>
            <w:tcW w:w="2359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Уровень образования, необходимый для приема на обучение по ППКРС</w:t>
            </w:r>
          </w:p>
        </w:tc>
        <w:tc>
          <w:tcPr>
            <w:tcW w:w="425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Наименование квалификации (профессий по Общероссийскому </w:t>
            </w:r>
            <w:hyperlink w:history="0" r:id="rId17" w:tooltip="Постановление Госстандарта РФ от 26.12.1994 N 367 (ред. от 19.06.2012) &lt;О принятии и введении в действие Общероссийского классификатора профессий рабочих, должностей служащих и тарифных разрядов ОК 016-94&gt; (вместе с &quot;ОК 016-94. Общероссийский классификатор профессий рабочих, должностей служащих и тарифных разрядов&quot;) (дата введения 01.01.1996) {КонсультантПлюс}">
              <w:r>
                <w:rPr>
                  <w:sz w:val="20"/>
                  <w:color w:val="0000ff"/>
                </w:rPr>
                <w:t xml:space="preserve">классификатору</w:t>
              </w:r>
            </w:hyperlink>
            <w:r>
              <w:rPr>
                <w:sz w:val="20"/>
              </w:rPr>
              <w:t xml:space="preserve"> профессий рабочих, должностей служащих и тарифных разрядов)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(ОК 016-94) </w:t>
            </w:r>
            <w:hyperlink w:history="0" w:anchor="P90" w:tooltip="&lt;2&gt; ФГОС СПО в части требований к результатам освоения ППКРС ориентирован на присвоение выпускнику квалификации выше средней квалификации для данной профессии.">
              <w:r>
                <w:rPr>
                  <w:sz w:val="20"/>
                  <w:color w:val="0000ff"/>
                </w:rPr>
                <w:t xml:space="preserve">&lt;2&gt;</w:t>
              </w:r>
            </w:hyperlink>
          </w:p>
        </w:tc>
        <w:tc>
          <w:tcPr>
            <w:tcW w:w="243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Срок получения СПО по ППКРС в очной форме обучения </w:t>
            </w:r>
            <w:hyperlink w:history="0" w:anchor="P91" w:tooltip="&lt;3&gt; Независимо от применяемых образовательных технологий.">
              <w:r>
                <w:rPr>
                  <w:sz w:val="20"/>
                  <w:color w:val="0000ff"/>
                </w:rPr>
                <w:t xml:space="preserve">&lt;3&gt;</w:t>
              </w:r>
            </w:hyperlink>
          </w:p>
        </w:tc>
      </w:tr>
      <w:tr>
        <w:tc>
          <w:tcPr>
            <w:tcW w:w="2359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среднее общее образование</w:t>
            </w:r>
          </w:p>
        </w:tc>
        <w:tc>
          <w:tcPr>
            <w:tcW w:w="4252" w:type="dxa"/>
            <w:tcBorders>
              <w:bottom w:val="nil"/>
            </w:tcBorders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Слесарь по ремонту подвижного состава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Помощник машиниста электровоза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Помощник машиниста тепловоза Помощник машиниста дизельпоезда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Помощник машиниста электропоезда</w:t>
            </w:r>
          </w:p>
        </w:tc>
        <w:tc>
          <w:tcPr>
            <w:tcW w:w="243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 год 10 мес.</w:t>
            </w:r>
          </w:p>
        </w:tc>
      </w:tr>
      <w:tr>
        <w:tblPrEx>
          <w:tblBorders>
            <w:insideH w:val="nil"/>
          </w:tblBorders>
        </w:tblPrEx>
        <w:tc>
          <w:tcPr>
            <w:tcW w:w="2359" w:type="dxa"/>
            <w:tcBorders>
              <w:bottom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основное общее образование</w:t>
            </w:r>
          </w:p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2438" w:type="dxa"/>
            <w:tcBorders>
              <w:bottom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 года 10 мес. </w:t>
            </w:r>
            <w:hyperlink w:history="0" w:anchor="P92" w:tooltip="&lt;4&gt; Образовательные организации, осуществляющие подготовку квалифицированных рабочих, служащих на базе основного общего образования, реализуют федеральный государственный образовательный стандарт среднего общего образования в пределах ППКРС, в том числе с учетом получаемой профессии СПО.">
              <w:r>
                <w:rPr>
                  <w:sz w:val="20"/>
                  <w:color w:val="0000ff"/>
                </w:rPr>
                <w:t xml:space="preserve">&lt;4&gt;</w:t>
              </w:r>
            </w:hyperlink>
          </w:p>
        </w:tc>
      </w:tr>
      <w:tr>
        <w:tblPrEx>
          <w:tblBorders>
            <w:insideH w:val="nil"/>
          </w:tblBorders>
        </w:tblPrEx>
        <w:tc>
          <w:tcPr>
            <w:gridSpan w:val="3"/>
            <w:tcW w:w="9049" w:type="dxa"/>
            <w:tcBorders>
              <w:top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(в ред. </w:t>
            </w:r>
            <w:hyperlink w:history="0" r:id="rId18" w:tooltip="Приказ Минобрнауки России от 09.04.2015 N 389 (ред. от 03.12.2019)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08.05.2015 N 37216) {КонсультантПлюс}">
              <w:r>
                <w:rPr>
                  <w:sz w:val="20"/>
                  <w:color w:val="0000ff"/>
                </w:rPr>
                <w:t xml:space="preserve">Приказа</w:t>
              </w:r>
            </w:hyperlink>
            <w:r>
              <w:rPr>
                <w:sz w:val="20"/>
              </w:rPr>
              <w:t xml:space="preserve"> Минобрнауки России от 09.04.2015 N 389, </w:t>
            </w:r>
            <w:hyperlink w:history="0" r:id="rId19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      <w:r>
                <w:rPr>
                  <w:sz w:val="20"/>
                  <w:color w:val="0000ff"/>
                </w:rPr>
                <w:t xml:space="preserve">Приказа</w:t>
              </w:r>
            </w:hyperlink>
            <w:r>
              <w:rPr>
                <w:sz w:val="20"/>
              </w:rPr>
              <w:t xml:space="preserve"> Минпросвещения России от 01.09.2022 N 796)</w:t>
            </w:r>
          </w:p>
        </w:tc>
      </w:tr>
    </w:tbl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--------------------------------</w:t>
      </w:r>
    </w:p>
    <w:bookmarkStart w:id="90" w:name="P90"/>
    <w:bookmarkEnd w:id="90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&lt;2&gt; ФГОС СПО в части требований к результатам освоения ППКРС ориентирован на присвоение выпускнику квалификации выше средней квалификации для данной профессии.</w:t>
      </w:r>
    </w:p>
    <w:bookmarkStart w:id="91" w:name="P91"/>
    <w:bookmarkEnd w:id="91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&lt;3&gt; Независимо от применяемых образовательных технологий.</w:t>
      </w:r>
    </w:p>
    <w:bookmarkStart w:id="92" w:name="P92"/>
    <w:bookmarkEnd w:id="92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&lt;4&gt; Образовательные организации, осуществляющие подготовку квалифицированных рабочих, служащих на базе основного общего образования, реализуют федеральный государственный образовательный стандарт среднего общего образования в пределах ППКРС, в том числе с учетом получаемой профессии СПО.</w:t>
      </w:r>
    </w:p>
    <w:p>
      <w:pPr>
        <w:pStyle w:val="0"/>
        <w:ind w:firstLine="540"/>
        <w:jc w:val="both"/>
      </w:pPr>
      <w:r>
        <w:rPr>
          <w:sz w:val="20"/>
        </w:rPr>
      </w:r>
    </w:p>
    <w:bookmarkStart w:id="94" w:name="P94"/>
    <w:bookmarkEnd w:id="94"/>
    <w:p>
      <w:pPr>
        <w:pStyle w:val="0"/>
        <w:ind w:firstLine="540"/>
        <w:jc w:val="both"/>
      </w:pPr>
      <w:r>
        <w:rPr>
          <w:sz w:val="20"/>
        </w:rPr>
        <w:t xml:space="preserve">3.2. Рекомендуемый перечень возможных сочетаний профессий рабочих, должностей служащих по Общероссийскому </w:t>
      </w:r>
      <w:hyperlink w:history="0" r:id="rId20" w:tooltip="Постановление Госстандарта РФ от 26.12.1994 N 367 (ред. от 19.06.2012) &lt;О принятии и введении в действие Общероссийского классификатора профессий рабочих, должностей служащих и тарифных разрядов ОК 016-94&gt; (вместе с &quot;ОК 016-94. Общероссийский классификатор профессий рабочих, должностей служащих и тарифных разрядов&quot;) (дата введения 01.01.1996) {КонсультантПлюс}">
        <w:r>
          <w:rPr>
            <w:sz w:val="20"/>
            <w:color w:val="0000ff"/>
          </w:rPr>
          <w:t xml:space="preserve">классификатору</w:t>
        </w:r>
      </w:hyperlink>
      <w:r>
        <w:rPr>
          <w:sz w:val="20"/>
        </w:rPr>
        <w:t xml:space="preserve"> профессий рабочих, должностей служащих и тарифных разрядов (ОК 016-94) при формировании ППКРС: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слесарь по ремонту подвижного состава - помощник машиниста электровоза;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слесарь по ремонту подвижного состава - помощник машиниста тепловоза;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слесарь по ремонту подвижного состава - помощник машиниста дизельпоезда;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слесарь по ремонту подвижного состава - помощник машиниста электропоезда.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Сроки получения СПО по ППКРС независимо от применяемых образовательных технологий увеличиваются: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для обучающихся по очно-заочной форме обучения: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на базе среднего общего образования - не более чем на 1 год;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на базе основного общего образования - не более чем на 1,5 года;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для инвалидов и лиц с ограниченными возможностями здоровья - не более чем на 6 месяцев.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3.3. Срок получения образования по образовательной программе, реализуемой в условиях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а также объем такой образовательной программы могут быть уменьшены с учетом соответствующей ПООП, но не более чем на 40 процентов от срока получения образования и объема образовательной программы, установленных ФГОС СПО &lt;5&gt;, за исключением срока получения образования и объема образовательной программы, отведенных на получение среднего общего образования в пределах образовательной программы.</w:t>
      </w:r>
    </w:p>
    <w:p>
      <w:pPr>
        <w:pStyle w:val="0"/>
        <w:jc w:val="both"/>
      </w:pPr>
      <w:r>
        <w:rPr>
          <w:sz w:val="20"/>
        </w:rPr>
        <w:t xml:space="preserve">(п. 3.3 введен </w:t>
      </w:r>
      <w:hyperlink w:history="0" r:id="rId21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<w:r>
          <w:rPr>
            <w:sz w:val="20"/>
            <w:color w:val="0000ff"/>
          </w:rPr>
          <w:t xml:space="preserve">Приказом</w:t>
        </w:r>
      </w:hyperlink>
      <w:r>
        <w:rPr>
          <w:sz w:val="20"/>
        </w:rPr>
        <w:t xml:space="preserve"> Минпросвещения России от 01.09.2022 N 796)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&lt;5&gt; </w:t>
      </w:r>
      <w:hyperlink w:history="0" r:id="rId22" w:tooltip="Постановление Правительства РФ от 16.03.2022 N 387 &quot;О проведении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&quot;Профессионалитет&quot; (вместе с &quot;Положением о проведении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&quot;Профес {КонсультантПлюс}">
        <w:r>
          <w:rPr>
            <w:sz w:val="20"/>
            <w:color w:val="0000ff"/>
          </w:rPr>
          <w:t xml:space="preserve">Пункт 11</w:t>
        </w:r>
      </w:hyperlink>
      <w:r>
        <w:rPr>
          <w:sz w:val="20"/>
        </w:rPr>
        <w:t xml:space="preserve"> Положения о проведении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утвержденного постановлением Правительства Российской Федерации от 16 марта 2022 г. N 387 (Собрание законодательства Российской Федерации, 2022, N 12, ст. 1871).</w:t>
      </w:r>
    </w:p>
    <w:p>
      <w:pPr>
        <w:pStyle w:val="0"/>
        <w:jc w:val="both"/>
      </w:pPr>
      <w:r>
        <w:rPr>
          <w:sz w:val="20"/>
        </w:rPr>
        <w:t xml:space="preserve">(сноска введена </w:t>
      </w:r>
      <w:hyperlink w:history="0" r:id="rId23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<w:r>
          <w:rPr>
            <w:sz w:val="20"/>
            <w:color w:val="0000ff"/>
          </w:rPr>
          <w:t xml:space="preserve">Приказом</w:t>
        </w:r>
      </w:hyperlink>
      <w:r>
        <w:rPr>
          <w:sz w:val="20"/>
        </w:rPr>
        <w:t xml:space="preserve"> Минпросвещения России от 01.09.2022 N 796)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IV. ХАРАКТЕРИСТИКА ПРОФЕССИОНАЛЬНОЙ</w:t>
      </w:r>
    </w:p>
    <w:p>
      <w:pPr>
        <w:pStyle w:val="2"/>
        <w:jc w:val="center"/>
      </w:pPr>
      <w:r>
        <w:rPr>
          <w:sz w:val="20"/>
        </w:rPr>
        <w:t xml:space="preserve">ДЕЯТЕЛЬНОСТИ ВЫПУСКНИКОВ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4.1. Область профессиональной деятельности выпускников: управление, техническое обслуживание и ремонт локомотивов (по видам): электровоз, тепловоз, дизельпоезд, электропоезд под руководством машиниста; обеспечение условий эффективной эксплуатации обслуживаемого подвижного состава.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4.2. Объектами профессиональной деятельности выпускников являются: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локомотив (по видам);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устройства, узлы и агрегаты оборудования локомотива (по видам);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инструменты, контрольно-измерительные приборы, применяемые при техническом обслуживании и ремонте локомотива (по видам);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профиль пути;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сигнальные устройства.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4.3. Обучающийся по профессии 190623.01 Машинист локомотива готовится к следующим видам деятельности: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4.3.1. Техническое обслуживание и ремонт локомотива (по видам).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4.3.2. Управление и техническая эксплуатация локомотива (по видам) под руководством машиниста.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V. ТРЕБОВАНИЯ К РЕЗУЛЬТАТАМ ОСВОЕНИЯ ПРОГРАММЫ ПОДГОТОВКИ</w:t>
      </w:r>
    </w:p>
    <w:p>
      <w:pPr>
        <w:pStyle w:val="2"/>
        <w:jc w:val="center"/>
      </w:pPr>
      <w:r>
        <w:rPr>
          <w:sz w:val="20"/>
        </w:rPr>
        <w:t xml:space="preserve">КВАЛИФИЦИРОВАННЫХ РАБОЧИХ, СЛУЖАЩИХ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5.1. Выпускник, освоивший образовательную программу, должен обладать следующими общими компетенциями (далее - ОК):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01. Выбирать способы решения задач профессиональной деятельности применительно к различным контекстам;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02.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04. Эффективно взаимодействовать и работать в коллективе и команде;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06. Проявлять гражданско-патриотическую позицию, демонстрировать осознанное поведение на основе традиционных общечеловеческих ценностей, в том числе с учетом гармонизации межнациональных и межрелигиозных отношений, применять стандарты антикоррупционного поведения;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09. Пользоваться профессиональной документацией на государственном и иностранном языках.</w:t>
      </w:r>
    </w:p>
    <w:p>
      <w:pPr>
        <w:pStyle w:val="0"/>
        <w:jc w:val="both"/>
      </w:pPr>
      <w:r>
        <w:rPr>
          <w:sz w:val="20"/>
        </w:rPr>
        <w:t xml:space="preserve">(п. 5.1 в ред. </w:t>
      </w:r>
      <w:hyperlink w:history="0" r:id="rId24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<w:r>
          <w:rPr>
            <w:sz w:val="20"/>
            <w:color w:val="0000ff"/>
          </w:rPr>
          <w:t xml:space="preserve">Приказа</w:t>
        </w:r>
      </w:hyperlink>
      <w:r>
        <w:rPr>
          <w:sz w:val="20"/>
        </w:rPr>
        <w:t xml:space="preserve"> Минпросвещения России от 01.09.2022 N 796)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5.2. Выпускник, освоивший ППКРС, должен обладать профессиональными компетенциями, соответствующими видам деятельности: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5.2.1. Техническое обслуживание и ремонт локомотива (по видам).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1.1. Проверять взаимодействие узлов локомотива.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1.2. Производить монтаж, разборку, соединение и регулировку частей ремонтируемого объекта локомотива.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5.2.2. Управление и техническая эксплуатация локомотива (по видам) под руководством машиниста.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2.1. Осуществлять приемку и подготовку локомотива к рейсу.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2.2. Обеспечивать управление локомотивом.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2.3. Осуществлять контроль работы устройств, узлов и агрегатов локомотива.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VI. ТРЕБОВАНИЯ К СТРУКТУРЕ ПРОГРАММЫ ПОДГОТОВКИ</w:t>
      </w:r>
    </w:p>
    <w:p>
      <w:pPr>
        <w:pStyle w:val="2"/>
        <w:jc w:val="center"/>
      </w:pPr>
      <w:r>
        <w:rPr>
          <w:sz w:val="20"/>
        </w:rPr>
        <w:t xml:space="preserve">КВАЛИФИЦИРОВАННЫХ РАБОЧИХ, СЛУЖАЩИХ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6.1. ППКРС предусматривает изучение следующих учебных циклов: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общепрофессионального;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профессионального</w:t>
      </w:r>
    </w:p>
    <w:p>
      <w:pPr>
        <w:pStyle w:val="0"/>
        <w:spacing w:before="200" w:line-rule="auto"/>
        <w:jc w:val="both"/>
      </w:pPr>
      <w:r>
        <w:rPr>
          <w:sz w:val="20"/>
        </w:rPr>
        <w:t xml:space="preserve">и разделов: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физическая культура;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учебная практика;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производственная практика;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промежуточная аттестация;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государственная итоговая аттестация.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6.2. Обязательная часть ППКРС должна составлять около 80 процентов от общего объема времени, отведенного на ее освоение. Вариативная часть (около 20 процентов) дает возможность расширения и (или) углубления подготовки, определяемой содержанием обязательной части, получения дополнительных компетенций, умений и знаний,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образования. Дисциплины, междисциплинарные курсы и профессиональные модули вариативной части определяются образовательной организацией.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Общепрофессиональный учебный цикл состоит из общепрофессиональных дисциплин, профессиональный учебный цикл состоит из профессиональных модулей в соответствии с видами деятельности, соответствующими присваиваемым квалификациям. В состав профессионального модуля входит один или несколько междисциплинарных курсов. При освоении обучающимися профессиональных модулей проводятся учебная и (или) производственная практика.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Обязательная часть профессионального учебного цикла ППКРС должна предусматривать изучение дисциплины "Безопасность жизнедеятельности". Объем часов на дисциплину "Безопасность жизнедеятельности" составляет 2 часа в неделю в период теоретического обучения (обязательной части учебных циклов), но не более 68 часов, из них на освоение основ военной службы - 70 процентов от общего объема времени, отведенного на указанную дисциплину.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6.3. Образовательной организацией при определении структуры ППКРС и трудоемкости ее освоения может применяться система зачетных единиц, при этом одна зачетная единица соответствует 36 академическим часам.</w:t>
      </w:r>
    </w:p>
    <w:p>
      <w:pPr>
        <w:pStyle w:val="0"/>
        <w:ind w:firstLine="540"/>
        <w:jc w:val="both"/>
      </w:pPr>
      <w:r>
        <w:rPr>
          <w:sz w:val="20"/>
        </w:rPr>
      </w:r>
    </w:p>
    <w:bookmarkStart w:id="164" w:name="P164"/>
    <w:bookmarkEnd w:id="164"/>
    <w:p>
      <w:pPr>
        <w:pStyle w:val="2"/>
        <w:outlineLvl w:val="2"/>
        <w:jc w:val="center"/>
      </w:pPr>
      <w:r>
        <w:rPr>
          <w:sz w:val="20"/>
        </w:rPr>
        <w:t xml:space="preserve">Структура программы подготовки квалифицированных</w:t>
      </w:r>
    </w:p>
    <w:p>
      <w:pPr>
        <w:pStyle w:val="2"/>
        <w:jc w:val="center"/>
      </w:pPr>
      <w:r>
        <w:rPr>
          <w:sz w:val="20"/>
        </w:rPr>
        <w:t xml:space="preserve">рабочих, служащих</w:t>
      </w:r>
    </w:p>
    <w:p>
      <w:pPr>
        <w:pStyle w:val="0"/>
        <w:jc w:val="center"/>
      </w:pPr>
      <w:r>
        <w:rPr>
          <w:sz w:val="20"/>
        </w:rPr>
        <w:t xml:space="preserve">(в ред. </w:t>
      </w:r>
      <w:hyperlink w:history="0" r:id="rId25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<w:r>
          <w:rPr>
            <w:sz w:val="20"/>
            <w:color w:val="0000ff"/>
          </w:rPr>
          <w:t xml:space="preserve">Приказа</w:t>
        </w:r>
      </w:hyperlink>
      <w:r>
        <w:rPr>
          <w:sz w:val="20"/>
        </w:rPr>
        <w:t xml:space="preserve"> Минпросвещения России от 01.09.2022 N 796)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Таблица 2</w:t>
      </w:r>
    </w:p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1247"/>
        <w:gridCol w:w="3571"/>
        <w:gridCol w:w="2211"/>
        <w:gridCol w:w="2040"/>
      </w:tblGrid>
      <w:tr>
        <w:tc>
          <w:tcPr>
            <w:gridSpan w:val="2"/>
            <w:tcW w:w="4818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221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Всего максимальной учебной нагрузки обучающегося (час./нед.)</w:t>
            </w:r>
          </w:p>
        </w:tc>
        <w:tc>
          <w:tcPr>
            <w:tcW w:w="204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 том числе часов обязательных учебных занятий</w:t>
            </w:r>
          </w:p>
        </w:tc>
      </w:tr>
      <w:tr>
        <w:tc>
          <w:tcPr>
            <w:gridSpan w:val="2"/>
            <w:tcW w:w="4818" w:type="dxa"/>
          </w:tcPr>
          <w:p>
            <w:pPr>
              <w:pStyle w:val="0"/>
            </w:pPr>
            <w:r>
              <w:rPr>
                <w:sz w:val="20"/>
              </w:rPr>
              <w:t xml:space="preserve">учебные циклы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2040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1247" w:type="dxa"/>
          </w:tcPr>
          <w:p>
            <w:pPr>
              <w:pStyle w:val="0"/>
            </w:pPr>
            <w:r>
              <w:rPr>
                <w:sz w:val="20"/>
              </w:rPr>
              <w:t xml:space="preserve">ОП.00</w:t>
            </w:r>
          </w:p>
        </w:tc>
        <w:tc>
          <w:tcPr>
            <w:tcW w:w="3571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общепрофессиональный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0"/>
              </w:rPr>
              <w:t xml:space="preserve">508</w:t>
            </w:r>
          </w:p>
        </w:tc>
        <w:tc>
          <w:tcPr>
            <w:tcW w:w="2040" w:type="dxa"/>
          </w:tcPr>
          <w:p>
            <w:pPr>
              <w:pStyle w:val="0"/>
            </w:pPr>
            <w:r>
              <w:rPr>
                <w:sz w:val="20"/>
              </w:rPr>
              <w:t xml:space="preserve">362</w:t>
            </w:r>
          </w:p>
        </w:tc>
      </w:tr>
      <w:tr>
        <w:tc>
          <w:tcPr>
            <w:tcW w:w="1247" w:type="dxa"/>
          </w:tcPr>
          <w:p>
            <w:pPr>
              <w:pStyle w:val="0"/>
            </w:pPr>
            <w:r>
              <w:rPr>
                <w:sz w:val="20"/>
              </w:rPr>
              <w:t xml:space="preserve">П.00</w:t>
            </w:r>
          </w:p>
        </w:tc>
        <w:tc>
          <w:tcPr>
            <w:tcW w:w="3571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профессиональный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0"/>
              </w:rPr>
              <w:t xml:space="preserve">864</w:t>
            </w:r>
          </w:p>
        </w:tc>
        <w:tc>
          <w:tcPr>
            <w:tcW w:w="2040" w:type="dxa"/>
          </w:tcPr>
          <w:p>
            <w:pPr>
              <w:pStyle w:val="0"/>
            </w:pPr>
            <w:r>
              <w:rPr>
                <w:sz w:val="20"/>
              </w:rPr>
              <w:t xml:space="preserve">576</w:t>
            </w:r>
          </w:p>
        </w:tc>
      </w:tr>
      <w:tr>
        <w:tc>
          <w:tcPr>
            <w:gridSpan w:val="2"/>
            <w:tcW w:w="4818" w:type="dxa"/>
          </w:tcPr>
          <w:p>
            <w:pPr>
              <w:pStyle w:val="0"/>
            </w:pPr>
            <w:r>
              <w:rPr>
                <w:sz w:val="20"/>
              </w:rPr>
              <w:t xml:space="preserve">и разделы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2040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1247" w:type="dxa"/>
          </w:tcPr>
          <w:p>
            <w:pPr>
              <w:pStyle w:val="0"/>
            </w:pPr>
            <w:r>
              <w:rPr>
                <w:sz w:val="20"/>
              </w:rPr>
              <w:t xml:space="preserve">ФК.00</w:t>
            </w:r>
          </w:p>
        </w:tc>
        <w:tc>
          <w:tcPr>
            <w:tcW w:w="3571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физическая культура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0"/>
              </w:rPr>
              <w:t xml:space="preserve">140</w:t>
            </w:r>
          </w:p>
        </w:tc>
        <w:tc>
          <w:tcPr>
            <w:tcW w:w="2040" w:type="dxa"/>
          </w:tcPr>
          <w:p>
            <w:pPr>
              <w:pStyle w:val="0"/>
            </w:pPr>
            <w:r>
              <w:rPr>
                <w:sz w:val="20"/>
              </w:rPr>
              <w:t xml:space="preserve">70</w:t>
            </w:r>
          </w:p>
        </w:tc>
      </w:tr>
      <w:tr>
        <w:tc>
          <w:tcPr>
            <w:tcW w:w="1247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3571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вариативная часть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0"/>
              </w:rPr>
              <w:t xml:space="preserve">378</w:t>
            </w:r>
          </w:p>
        </w:tc>
        <w:tc>
          <w:tcPr>
            <w:tcW w:w="2040" w:type="dxa"/>
          </w:tcPr>
          <w:p>
            <w:pPr>
              <w:pStyle w:val="0"/>
            </w:pPr>
            <w:r>
              <w:rPr>
                <w:sz w:val="20"/>
              </w:rPr>
              <w:t xml:space="preserve">252</w:t>
            </w:r>
          </w:p>
        </w:tc>
      </w:tr>
      <w:tr>
        <w:tc>
          <w:tcPr>
            <w:tcW w:w="1247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3571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итого по обязательной части ППКРС, включая раздел "Физическая культура", и вариативной части ППКРС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0"/>
              </w:rPr>
              <w:t xml:space="preserve">1890</w:t>
            </w:r>
          </w:p>
        </w:tc>
        <w:tc>
          <w:tcPr>
            <w:tcW w:w="2040" w:type="dxa"/>
          </w:tcPr>
          <w:p>
            <w:pPr>
              <w:pStyle w:val="0"/>
            </w:pPr>
            <w:r>
              <w:rPr>
                <w:sz w:val="20"/>
              </w:rPr>
              <w:t xml:space="preserve">1260</w:t>
            </w:r>
          </w:p>
        </w:tc>
      </w:tr>
      <w:tr>
        <w:tc>
          <w:tcPr>
            <w:tcW w:w="1247" w:type="dxa"/>
            <w:tcBorders>
              <w:bottom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УП.00</w:t>
            </w:r>
          </w:p>
        </w:tc>
        <w:tc>
          <w:tcPr>
            <w:tcW w:w="3571" w:type="dxa"/>
            <w:vMerge w:val="restart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учебная и производственная практики</w:t>
            </w:r>
          </w:p>
        </w:tc>
        <w:tc>
          <w:tcPr>
            <w:tcW w:w="2211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43 нед.</w:t>
            </w:r>
          </w:p>
        </w:tc>
        <w:tc>
          <w:tcPr>
            <w:tcW w:w="204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1548</w:t>
            </w:r>
          </w:p>
        </w:tc>
      </w:tr>
      <w:tr>
        <w:tc>
          <w:tcPr>
            <w:tcW w:w="1247" w:type="dxa"/>
            <w:tcBorders>
              <w:top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ПП.00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tcPr>
            <w:tcW w:w="1247" w:type="dxa"/>
          </w:tcPr>
          <w:p>
            <w:pPr>
              <w:pStyle w:val="0"/>
            </w:pPr>
            <w:r>
              <w:rPr>
                <w:sz w:val="20"/>
              </w:rPr>
              <w:t xml:space="preserve">ПА.00</w:t>
            </w:r>
          </w:p>
        </w:tc>
        <w:tc>
          <w:tcPr>
            <w:tcW w:w="3571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промежуточная аттестация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0"/>
              </w:rPr>
              <w:t xml:space="preserve">3 нед.</w:t>
            </w:r>
          </w:p>
        </w:tc>
        <w:tc>
          <w:tcPr>
            <w:tcW w:w="2040" w:type="dxa"/>
          </w:tcPr>
          <w:p>
            <w:pPr>
              <w:pStyle w:val="0"/>
            </w:pPr>
            <w:r>
              <w:rPr>
                <w:sz w:val="20"/>
              </w:rPr>
              <w:t xml:space="preserve">108</w:t>
            </w:r>
          </w:p>
        </w:tc>
      </w:tr>
      <w:tr>
        <w:tc>
          <w:tcPr>
            <w:tcW w:w="1247" w:type="dxa"/>
          </w:tcPr>
          <w:p>
            <w:pPr>
              <w:pStyle w:val="0"/>
            </w:pPr>
            <w:r>
              <w:rPr>
                <w:sz w:val="20"/>
              </w:rPr>
              <w:t xml:space="preserve">ГИА.00</w:t>
            </w:r>
          </w:p>
        </w:tc>
        <w:tc>
          <w:tcPr>
            <w:tcW w:w="3571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государственная итоговая аттестация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0"/>
              </w:rPr>
              <w:t xml:space="preserve">1 нед.</w:t>
            </w:r>
          </w:p>
        </w:tc>
        <w:tc>
          <w:tcPr>
            <w:tcW w:w="2040" w:type="dxa"/>
          </w:tcPr>
          <w:p>
            <w:pPr>
              <w:pStyle w:val="0"/>
            </w:pPr>
            <w:r>
              <w:rPr>
                <w:sz w:val="20"/>
              </w:rPr>
              <w:t xml:space="preserve">36</w:t>
            </w:r>
          </w:p>
        </w:tc>
      </w:tr>
      <w:tr>
        <w:tc>
          <w:tcPr>
            <w:gridSpan w:val="2"/>
            <w:tcW w:w="4818" w:type="dxa"/>
          </w:tcPr>
          <w:p>
            <w:pPr>
              <w:pStyle w:val="0"/>
            </w:pPr>
            <w:r>
              <w:rPr>
                <w:sz w:val="20"/>
              </w:rPr>
              <w:t xml:space="preserve">Общий объем образовательной программы: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2040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1247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3571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на базе среднего общего образования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0"/>
              </w:rPr>
              <w:t xml:space="preserve">82 нед.</w:t>
            </w:r>
          </w:p>
        </w:tc>
        <w:tc>
          <w:tcPr>
            <w:tcW w:w="2040" w:type="dxa"/>
          </w:tcPr>
          <w:p>
            <w:pPr>
              <w:pStyle w:val="0"/>
            </w:pPr>
            <w:r>
              <w:rPr>
                <w:sz w:val="20"/>
              </w:rPr>
              <w:t xml:space="preserve">2952</w:t>
            </w:r>
          </w:p>
        </w:tc>
      </w:tr>
      <w:tr>
        <w:tc>
          <w:tcPr>
            <w:tcW w:w="1247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3571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на базе основного общего образования, включая получение среднего общего образования на основе требований федерального государственного образовательного стандарта среднего общего образования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0"/>
              </w:rPr>
              <w:t xml:space="preserve">123 нед.</w:t>
            </w:r>
          </w:p>
        </w:tc>
        <w:tc>
          <w:tcPr>
            <w:tcW w:w="2040" w:type="dxa"/>
          </w:tcPr>
          <w:p>
            <w:pPr>
              <w:pStyle w:val="0"/>
            </w:pPr>
            <w:r>
              <w:rPr>
                <w:sz w:val="20"/>
              </w:rPr>
              <w:t xml:space="preserve">4428</w:t>
            </w:r>
          </w:p>
        </w:tc>
      </w:tr>
    </w:tbl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2"/>
        <w:ind w:firstLine="540"/>
        <w:jc w:val="both"/>
      </w:pPr>
      <w:r>
        <w:rPr>
          <w:sz w:val="20"/>
        </w:rPr>
        <w:t xml:space="preserve">Таблица 3. Утратила силу. - </w:t>
      </w:r>
      <w:hyperlink w:history="0" r:id="rId26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<w:r>
          <w:rPr>
            <w:sz w:val="20"/>
            <w:color w:val="0000ff"/>
          </w:rPr>
          <w:t xml:space="preserve">Приказ</w:t>
        </w:r>
      </w:hyperlink>
      <w:r>
        <w:rPr>
          <w:sz w:val="20"/>
        </w:rPr>
        <w:t xml:space="preserve"> Минпросвещения России от 01.09.2022 N 796.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6.4. Обязательная часть общепрофессионального учебного цикла образовательной программы должна предусматривать изучение следующих дисциплин: "ОП.01. Основы технического черчения", "ОП.02. Слесарное дело", "ОП.03. Электротехника", "ОП.04. Материаловедение", "ОП.05. Общий курс железных дорог", "ОП.06. Охрана труда", "ОП.07. Безопасность жизнедеятельности".</w:t>
      </w:r>
    </w:p>
    <w:p>
      <w:pPr>
        <w:pStyle w:val="0"/>
        <w:jc w:val="both"/>
      </w:pPr>
      <w:r>
        <w:rPr>
          <w:sz w:val="20"/>
        </w:rPr>
        <w:t xml:space="preserve">(п. 6.4 введен </w:t>
      </w:r>
      <w:hyperlink w:history="0" r:id="rId27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<w:r>
          <w:rPr>
            <w:sz w:val="20"/>
            <w:color w:val="0000ff"/>
          </w:rPr>
          <w:t xml:space="preserve">Приказом</w:t>
        </w:r>
      </w:hyperlink>
      <w:r>
        <w:rPr>
          <w:sz w:val="20"/>
        </w:rPr>
        <w:t xml:space="preserve"> Минпросвещения России от 01.09.2022 N 796)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6.5. Обязательная часть профессионального учебного цикла образовательной программы должна предусматривать изучение следующих профессиональных модулей и междисциплинарных курсов: "ПМ.01. Техническое обслуживание и ремонт локомотива (по видам)", "МДК.01.01. Управление и техническая эксплуатация локомотива (по видам) под руководством машиниста", "ПМ.02. Управление и техническая эксплуатация локомотива (по видам) под руководством машиниста", "МДК.02.01. Конструкция и управление локомотивом.</w:t>
      </w:r>
    </w:p>
    <w:p>
      <w:pPr>
        <w:pStyle w:val="0"/>
        <w:jc w:val="both"/>
      </w:pPr>
      <w:r>
        <w:rPr>
          <w:sz w:val="20"/>
        </w:rPr>
        <w:t xml:space="preserve">(п. 6.5 введен </w:t>
      </w:r>
      <w:hyperlink w:history="0" r:id="rId28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<w:r>
          <w:rPr>
            <w:sz w:val="20"/>
            <w:color w:val="0000ff"/>
          </w:rPr>
          <w:t xml:space="preserve">Приказом</w:t>
        </w:r>
      </w:hyperlink>
      <w:r>
        <w:rPr>
          <w:sz w:val="20"/>
        </w:rPr>
        <w:t xml:space="preserve"> Минпросвещения России от 01.09.2022 N 796)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VII. ТРЕБОВАНИЯ К УСЛОВИЯМ РЕАЛИЗАЦИИ ПРОГРАММЫ ПОДГОТОВКИ</w:t>
      </w:r>
    </w:p>
    <w:p>
      <w:pPr>
        <w:pStyle w:val="2"/>
        <w:jc w:val="center"/>
      </w:pPr>
      <w:r>
        <w:rPr>
          <w:sz w:val="20"/>
        </w:rPr>
        <w:t xml:space="preserve">КВАЛИФИЦИРОВАННЫХ РАБОЧИХ, СЛУЖАЩИХ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7.1. Образовательная организация самостоятельно разрабатывает и утверждает ППКРС в соответствии с ФГОС СПО, определяя профессию или группу профессий рабочих (должностей служащих) по </w:t>
      </w:r>
      <w:hyperlink w:history="0" r:id="rId29" w:tooltip="Постановление Госстандарта РФ от 26.12.1994 N 367 (ред. от 19.06.2012) &lt;О принятии и введении в действие Общероссийского классификатора профессий рабочих, должностей служащих и тарифных разрядов ОК 016-94&gt; (вместе с &quot;ОК 016-94. Общероссийский классификатор профессий рабочих, должностей служащих и тарифных разрядов&quot;) (дата введения 01.01.1996) {КонсультантПлюс}">
        <w:r>
          <w:rPr>
            <w:sz w:val="20"/>
            <w:color w:val="0000ff"/>
          </w:rPr>
          <w:t xml:space="preserve">ОК 016-94</w:t>
        </w:r>
      </w:hyperlink>
      <w:r>
        <w:rPr>
          <w:sz w:val="20"/>
        </w:rPr>
        <w:t xml:space="preserve"> (исходя из рекомендуемого перечня их возможных сочетаний согласно </w:t>
      </w:r>
      <w:hyperlink w:history="0" w:anchor="P94" w:tooltip="3.2. Рекомендуемый перечень возможных сочетаний профессий рабочих, должностей служащих по Общероссийскому классификатору профессий рабочих, должностей служащих и тарифных разрядов (ОК 016-94) при формировании ППКРС:">
        <w:r>
          <w:rPr>
            <w:sz w:val="20"/>
            <w:color w:val="0000ff"/>
          </w:rPr>
          <w:t xml:space="preserve">пункту 3.2</w:t>
        </w:r>
      </w:hyperlink>
      <w:r>
        <w:rPr>
          <w:sz w:val="20"/>
        </w:rPr>
        <w:t xml:space="preserve"> ФГОС СПО), с учетом соответствующей примерной ППКРС.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Перед началом разработки ППКРС образовательная организация должна определить ее специфику с учетом направленности на удовлетворение потребностей рынка труда и работодателей, конкретизировать конечные результаты обучения в виде компетенций, умений и знаний, приобретаемого практического опыта.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Конкретные виды деятельности, к которым готовится обучающийся, должны соответствовать присваиваемым квалификациям, определять содержание образовательной программы, разрабатываемой образовательной организацией совместно с заинтересованными работодателями.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 формировании ППКРС образовательная организация: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имеет право использовать объем времени, отведенный на вариативную часть учебных циклов ППКРС, увеличивая при этом объем времени, отведенный на дисциплины и модули обязательной части, на практики, либо вводя новые дисциплины и модули в соответствии с потребностями работодателей и спецификой деятельности образовательной организации;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30" w:tooltip="Приказ Минобрнауки России от 09.04.2015 N 389 (ред. от 03.12.2019)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08.05.2015 N 37216) {КонсультантПлюс}">
        <w:r>
          <w:rPr>
            <w:sz w:val="20"/>
            <w:color w:val="0000ff"/>
          </w:rPr>
          <w:t xml:space="preserve">Приказа</w:t>
        </w:r>
      </w:hyperlink>
      <w:r>
        <w:rPr>
          <w:sz w:val="20"/>
        </w:rPr>
        <w:t xml:space="preserve"> Минобрнауки России от 09.04.2015 N 389)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обязана ежегодно обновлять ППКРС с учетом запросов работодателей, особенностей развития региона, науки, культуры, экономики, техники, технологий и социальной сферы в рамках, установленных настоящим ФГОС СПО;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обязана в рабочих программах всех дисциплин и профессиональных модулей четко формулировать требования к результатам их освоения: компетенциям, приобретаемому практическому опыту, знаниям и умениям;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обязана обеспечивать эффективную самостоятельную работу обучающихся в сочетании с совершенствованием управления ею со стороны преподавателей и мастеров производственного обучения;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обязана обеспечивать обучающимся возможность участвовать в формировании индивидуальной образовательной программы;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обязана формировать социокультурную среду, создавать условия, необходимые для всестороннего развития и социализации личности, сохранения здоровья обучающихся, способствовать развитию воспитательного компонента образовательного процесса, включая развитие самоуправления, участие обучающихся в работе общественных организаций, спортивных и творческих клубов;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должна предусматривать при реализации компетентностного подхода использование в образовательном процессе активных форм проведения занятий с применением электронных образовательных ресурсов, деловых и ролевых игр, индивидуальных и групповых проектов, анализа производственных ситуаций, психологических и иных тренингов, групповых дискуссий в сочетании с внеаудиторной работой для формирования и развития общих и профессиональных компетенций обучающихся.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7.2. При реализации ППКРС обучающиеся имеют академические права и обязанности в соответствии с Федеральным </w:t>
      </w:r>
      <w:hyperlink w:history="0" r:id="rId31" w:tooltip="Федеральный закон от 29.12.2012 N 273-ФЗ (ред. от 05.12.2022) &quot;Об образовании в Российской Федерации&quot;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от 29 декабря 2012 г. N 273-ФЗ "Об образовании в Российской Федерации" &lt;6&gt;.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32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<w:r>
          <w:rPr>
            <w:sz w:val="20"/>
            <w:color w:val="0000ff"/>
          </w:rPr>
          <w:t xml:space="preserve">Приказа</w:t>
        </w:r>
      </w:hyperlink>
      <w:r>
        <w:rPr>
          <w:sz w:val="20"/>
        </w:rPr>
        <w:t xml:space="preserve"> Минпросвещения России от 01.09.2022 N 796)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hyperlink w:history="0" r:id="rId33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<w:r>
          <w:rPr>
            <w:sz w:val="20"/>
            <w:color w:val="0000ff"/>
          </w:rPr>
          <w:t xml:space="preserve">&lt;6&gt;</w:t>
        </w:r>
      </w:hyperlink>
      <w:r>
        <w:rPr>
          <w:sz w:val="20"/>
        </w:rPr>
        <w:t xml:space="preserve"> Собрание законодательства Российской Федерации, 2012, N 53, ст. 7598; 2013, N 19, ст. 2326.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7.3. Максимальный объем учебной нагрузки обучающегося составляет 54 академических часа в неделю, включая все виды аудиторной и внеаудиторной (самостоятельной) учебной работы по освоению ППКРС и консультации.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7.4. Максимальный объем аудиторной учебной нагрузки в очной форме обучения составляет 36 академических часов в неделю.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7.5. Максимальный объем аудиторной учебной нагрузки в очно-заочной форме обучения составляет 16 академических часов в неделю.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7.6. Общая продолжительность каникул составляет не менее 10 недель в учебном году при сроке обучения более 1 года и не менее 2 недель в зимний период при сроке обучения 1 год.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7.7. По </w:t>
      </w:r>
      <w:hyperlink w:history="0" w:anchor="P164" w:tooltip="Структура программы подготовки квалифицированных">
        <w:r>
          <w:rPr>
            <w:sz w:val="20"/>
            <w:color w:val="0000ff"/>
          </w:rPr>
          <w:t xml:space="preserve">дисциплине</w:t>
        </w:r>
      </w:hyperlink>
      <w:r>
        <w:rPr>
          <w:sz w:val="20"/>
        </w:rPr>
        <w:t xml:space="preserve"> "Физическая культура" могут быть предусмотрены еженедельно 2 часа самостоятельной учебной нагрузки, включая игровые виды подготовки (за счет различных форм внеаудиторных занятий в спортивных клубах, секциях).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7.8. Образовательная организация имеет право для подгрупп девушек использовать 70 процентов учебного времени дисциплины "Безопасность жизнедеятельности", отведенного на изучение основ военной службы, на освоение основ медицинских знаний.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7.9. Образовательная программа, реализуемая на базе основного общего образования, разрабатывается образовательной организацией на основе требований федерального государственного образовательного стандарта среднего общего образования и ФГОС СПО с учетом получаемой профессии.</w:t>
      </w:r>
    </w:p>
    <w:p>
      <w:pPr>
        <w:pStyle w:val="0"/>
        <w:jc w:val="both"/>
      </w:pPr>
      <w:r>
        <w:rPr>
          <w:sz w:val="20"/>
        </w:rPr>
        <w:t xml:space="preserve">(п. 7.9 в ред. </w:t>
      </w:r>
      <w:hyperlink w:history="0" r:id="rId34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<w:r>
          <w:rPr>
            <w:sz w:val="20"/>
            <w:color w:val="0000ff"/>
          </w:rPr>
          <w:t xml:space="preserve">Приказа</w:t>
        </w:r>
      </w:hyperlink>
      <w:r>
        <w:rPr>
          <w:sz w:val="20"/>
        </w:rPr>
        <w:t xml:space="preserve"> Минпросвещения России от 01.09.2022 N 796)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7.10. Консультации для обучающихся по очной и очно-заочной формам обучения предусматриваются образовательной организацией из расчета 4 часа на одного обучающегося на каждый учебный год, в том числе в период реализации образовательной программы среднего общего образования для лиц, обучающихся на базе основного общего образования. Формы проведения консультаций (групповые, индивидуальные, письменные, устные) определяются образовательной организацией.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7.11. В период обучения с юношами проводятся учебные сборы &lt;7&gt;.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35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<w:r>
          <w:rPr>
            <w:sz w:val="20"/>
            <w:color w:val="0000ff"/>
          </w:rPr>
          <w:t xml:space="preserve">Приказа</w:t>
        </w:r>
      </w:hyperlink>
      <w:r>
        <w:rPr>
          <w:sz w:val="20"/>
        </w:rPr>
        <w:t xml:space="preserve"> Минпросвещения России от 01.09.2022 N 796)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hyperlink w:history="0" r:id="rId36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<w:r>
          <w:rPr>
            <w:sz w:val="20"/>
            <w:color w:val="0000ff"/>
          </w:rPr>
          <w:t xml:space="preserve">&lt;7&gt;</w:t>
        </w:r>
      </w:hyperlink>
      <w:r>
        <w:rPr>
          <w:sz w:val="20"/>
        </w:rPr>
        <w:t xml:space="preserve"> </w:t>
      </w:r>
      <w:hyperlink w:history="0" r:id="rId37" w:tooltip="Федеральный закон от 28.03.1998 N 53-ФЗ (ред. от 24.09.2022) &quot;О воинской обязанности и военной службе&quot; (с изм. и доп., вступ. в силу с 13.10.2022) {КонсультантПлюс}">
        <w:r>
          <w:rPr>
            <w:sz w:val="20"/>
            <w:color w:val="0000ff"/>
          </w:rPr>
          <w:t xml:space="preserve">Пункт 1 статьи 13</w:t>
        </w:r>
      </w:hyperlink>
      <w:r>
        <w:rPr>
          <w:sz w:val="20"/>
        </w:rPr>
        <w:t xml:space="preserve"> Федерального закона от 28 марта 1998 г. N 53-ФЗ "О воинской обязанности и военной службе" (Собрание законодательства Российской Федерации, 1998, N 13, ст. 1475; 2004, N 35, ст. 3607; 2005, N 30, ст. 3111; 2007, N 49, ст. 6070; 2008, N 30, ст. 3616; 2013, N 27, ст. 3477).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7.12. Практика является обязательным разделом ППКРС. Она представляет собой вид учебной деятельности, направленной на формирование, закрепление, развитие практических навыков и компетенций в процессе выполнения определенных видов работ, связанных с будущей профессиональной деятельностью. При реализации ППКРС предусматриваются следующие виды практик: учебная и производственная.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Учебная практика и производственная практика проводятся образовательной организацией при освоении обучающимися профессиональных компетенций в рамках профессиональных модулей и могут реализовываться как концентрированно в несколько периодов, так и рассредоточенно, чередуясь с теоретическими занятиями в рамках профессиональных модулей.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Цели и задачи, программы и формы отчетности определяются образовательной организацией по каждому виду практики.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Производственная практика должна проводиться в организациях, направление деятельности которых соответствует профилю подготовки обучающихся.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Аттестация по итогам производственной практики проводится с учетом (или на основании) результатов, подтвержденных документами соответствующих организаций.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7.13. Реализация ППКРС должна обеспечиваться педагогическими кадрами, имеющими среднее профессиональное или высшее образование, соответствующее профилю преподаваемой дисциплины (модуля). Мастера производственного обучения должны иметь на 1 - 2 разряда по профессии рабочего выше, чем предусмотрено ФГОС СПО для выпускников. Опыт деятельности в организациях соответствующей профессиональной сферы является обязательным для преподавателей, отвечающих за освоение обучающимся профессионального учебного цикла, эти преподаватели и мастера производственного обучения получают дополнительное профессиональное образование по программам повышения квалификации, в том числе в форме стажировки в профильных организациях не реже 1 раза в 3 года.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7.14. ППКРС должна обеспечиваться учебно-методической документацией по всем дисциплинам, междисциплинарным курсам и профессиональным модулям ППКРС.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Внеаудиторная работа должна сопровождаться методическим обеспечением и обоснованием расчета времени, затрачиваемого на ее выполнение.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Реализация ППКРС должна обеспечиваться доступом каждого обучающегося к базам данных и библиотечным фондам, формируемым по полному перечню дисциплин (модулей) ППКРС. Во время самостоятельной подготовки обучающиеся должны быть обеспечены доступом к сети Интернет.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Каждый обучающийся должен быть обеспечен не менее чем одним учебным печатным и/или электронным изданием по каждой дисциплине общепрофессионального учебного цикла и одним учебно-методическим печатным и/или электронным изданием по каждому междисциплинарному курсу (включая электронные базы периодических изданий).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Библиотечный фонд должен быть укомплектован печатными и/или электронными изданиями основной и дополнительной учебной литературы по дисциплинам всех учебных циклов, изданными за последние 5 лет.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Библиотечный фонд, помимо учебной литературы, должен включать официальные, справочно-библиографические и периодические издания в расчете 1 - 2 экземпляра на каждые 100 обучающихся.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Каждому обучающемуся должен быть обеспечен доступ к комплектам библиотечного фонда, состоящим не менее чем из 3 наименований отечественных журналов.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Образовательная организация должна предоставить обучающимся возможность оперативного обмена информацией с отечественными организациями, в том числе образовательными организациями, и доступ к современным профессиональным базам данных и информационным ресурсам сети Интернет.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7.15. Требование к финансовым условиям реализации образовательной программы: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финансовое обеспечение реализации образовательной программы должно осуществляться в объеме не ниже определенного в соответствии с бюджетным законодательством Российской Федерации &lt;8&gt; и Федеральным </w:t>
      </w:r>
      <w:hyperlink w:history="0" r:id="rId38" w:tooltip="Федеральный закон от 29.12.2012 N 273-ФЗ (ред. от 05.12.2022) &quot;Об образовании в Российской Федерации&quot; {КонсультантПлюс}">
        <w:r>
          <w:rPr>
            <w:sz w:val="20"/>
            <w:color w:val="0000ff"/>
          </w:rPr>
          <w:t xml:space="preserve">зако422428ном</w:t>
        </w:r>
      </w:hyperlink>
      <w:r>
        <w:rPr>
          <w:sz w:val="20"/>
        </w:rPr>
        <w:t xml:space="preserve"> от 29 декабря 2012 г. N 273-ФЗ "Об образовании в Российской Федерации" &lt;9&gt;.</w:t>
      </w:r>
    </w:p>
    <w:p>
      <w:pPr>
        <w:pStyle w:val="0"/>
        <w:jc w:val="both"/>
      </w:pPr>
      <w:r>
        <w:rPr>
          <w:sz w:val="20"/>
        </w:rPr>
        <w:t xml:space="preserve">(п. 7.15 в ред. </w:t>
      </w:r>
      <w:hyperlink w:history="0" r:id="rId39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<w:r>
          <w:rPr>
            <w:sz w:val="20"/>
            <w:color w:val="0000ff"/>
          </w:rPr>
          <w:t xml:space="preserve">Приказа</w:t>
        </w:r>
      </w:hyperlink>
      <w:r>
        <w:rPr>
          <w:sz w:val="20"/>
        </w:rPr>
        <w:t xml:space="preserve"> Минпросвещения России от 01.09.2022 N 796)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&lt;8&gt; Бюджетный </w:t>
      </w:r>
      <w:hyperlink w:history="0" r:id="rId40" w:tooltip="&quot;Бюджетный кодекс Российской Федерации&quot; от 31.07.1998 N 145-ФЗ (ред. от 21.11.2022) {КонсультантПлюс}">
        <w:r>
          <w:rPr>
            <w:sz w:val="20"/>
            <w:color w:val="0000ff"/>
          </w:rPr>
          <w:t xml:space="preserve">кодекс</w:t>
        </w:r>
      </w:hyperlink>
      <w:r>
        <w:rPr>
          <w:sz w:val="20"/>
        </w:rPr>
        <w:t xml:space="preserve"> Российской Федерации (Собрание законодательства Российской Федерации, 1998, N 31, ст. 3823; 2022, N 29, ст. 5305).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&lt;9&gt; Собрание законодательства Российской Федерации, 2012, N 53, ст. 7598; 2022, N 29, ст. 5262.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7.16. Образовательная организация, реализующая ППКРС, должна располагать материально-технической базой, обеспечивающей проведение всех видов лабораторных работ и практических занятий, дисциплинарной, междисциплинарной и модульной подготовки, учебной практики, предусмотренных учебным планом образовательной организации. Материально-техническая база должна соответствовать действующим санитарным и противопожарным нормам.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2"/>
        <w:jc w:val="center"/>
      </w:pPr>
      <w:r>
        <w:rPr>
          <w:sz w:val="20"/>
        </w:rPr>
        <w:t xml:space="preserve">Перечень кабинетов, лабораторий, мастерских</w:t>
      </w:r>
    </w:p>
    <w:p>
      <w:pPr>
        <w:pStyle w:val="2"/>
        <w:jc w:val="center"/>
      </w:pPr>
      <w:r>
        <w:rPr>
          <w:sz w:val="20"/>
        </w:rPr>
        <w:t xml:space="preserve">и других помещений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Кабинеты: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электротехники;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технического черчения;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охраны труда;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общего курса железных дорог;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безопасности жизнедеятельности.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Лаборатории: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материаловедения;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конструкции локомотива;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автоматических тормозов.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Мастерские: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слесарные;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электромонтажные.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Абзацы шестнадцатый - девятнадцатый утратили силу. - </w:t>
      </w:r>
      <w:hyperlink w:history="0" r:id="rId41" w:tooltip="Приказ Минпросвещения России от 13.07.2021 N 450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4.10.2021 N 65410) {КонсультантПлюс}">
        <w:r>
          <w:rPr>
            <w:sz w:val="20"/>
            <w:color w:val="0000ff"/>
          </w:rPr>
          <w:t xml:space="preserve">Приказ</w:t>
        </w:r>
      </w:hyperlink>
      <w:r>
        <w:rPr>
          <w:sz w:val="20"/>
        </w:rPr>
        <w:t xml:space="preserve"> Минпросвещения России от 13.07.2021 N 450.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Спортивный комплекс: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спортивный зал;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абзацы двадцать второй - двадцать третий утратили силу. - </w:t>
      </w:r>
      <w:hyperlink w:history="0" r:id="rId42" w:tooltip="Приказ Минпросвещения России от 13.07.2021 N 450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4.10.2021 N 65410) {КонсультантПлюс}">
        <w:r>
          <w:rPr>
            <w:sz w:val="20"/>
            <w:color w:val="0000ff"/>
          </w:rPr>
          <w:t xml:space="preserve">Приказ</w:t>
        </w:r>
      </w:hyperlink>
      <w:r>
        <w:rPr>
          <w:sz w:val="20"/>
        </w:rPr>
        <w:t xml:space="preserve"> Минпросвещения России от 13.07.2021 N 450.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Залы: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библиотека, читальный зал с выходом в сеть Интернет;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актовый зал.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Реализация ППКРС должна обеспечивать: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выполнение обучающимся лабораторных работ и практических занятий, включая как обязательный компонент практические задания с использованием персональных компьютеров;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освоение обучающимся профессиональных модулей в условиях созданной соответствующей образовательной среды в образовательной организации или в организациях в зависимости от специфики вида профессиональной деятельности.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Образовательная организация должна быть обеспечена необходимым комплектом лицензионного программного обеспечения.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7.17. Реализация ППКРС осуществляется образовательной организацией на государственном языке Российской Федерации.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Реализация ППКРС образовательной организацией, расположенной на территории республики Российской Федерации, может осуществляться на государственном языке республики Российской Федерации в соответствии с законодательством республик Российской Федерации. Реализация ППКРС образовательной организацией на государственном языке республики Российской Федерации не должна осуществляться в ущерб государственному языку Российской Федерации.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VIII. ТРЕБОВАНИЯ К РЕЗУЛЬТАТАМ ОСВОЕНИЯ ПРОГРАММЫ</w:t>
      </w:r>
    </w:p>
    <w:p>
      <w:pPr>
        <w:pStyle w:val="2"/>
        <w:jc w:val="center"/>
      </w:pPr>
      <w:r>
        <w:rPr>
          <w:sz w:val="20"/>
        </w:rPr>
        <w:t xml:space="preserve">ПОДГОТОВКИ КВАЛИФИЦИРОВАННЫХ РАБОЧИХ, СЛУЖАЩИХ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8.1. Оценка качества освоения ППКРС должна включать текущий контроль успеваемости, промежуточную и государственную итоговую аттестацию обучающихся.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8.2. Конкретные формы и процедуры текущего контроля успеваемости, промежуточной аттестации по каждой дисциплине и профессиональному модулю разрабатываются образовательной организацией самостоятельно и доводятся до сведения обучающихся в течение первых двух месяцев от начала обучения.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8.3. Для аттестации обучающихся на соответствие их персональных достижений поэтапным требованиям соответствующей ППКРС (текущий контроль успеваемости и промежуточная аттестация) создаются фонды оценочных средств, позволяющие оценить умения, знания, практический опыт и освоенные компетенции.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Фонды оценочных средств для промежуточной аттестации по дисциплинам и междисциплинарным курсам в составе профессиональных модулей разрабатываются и утверждаются образовательной организацией самостоятельно, а для промежуточной аттестации по профессиональным модулям и для государственной итоговой аттестации - разрабатываются и утверждаются образовательной организацией после предварительного положительного заключения работодателей.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Для промежуточной аттестации обучающихся по дисциплинам (междисциплинарным курсам) кроме преподавателей конкретной дисциплины (междисциплинарного курса) в качестве внешних экспертов должны активно привлекаться преподаватели смежных дисциплин (курсов). Для максимального приближения программ промежуточной аттестации обучающихся по профессиональным модулям к условиям их будущей профессиональной деятельности образовательной организацией в качестве внештатных экспертов должны активно привлекаться работодатели.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8.4. Оценка качества подготовки обучающихся и выпускников осуществляется в двух основных направлениях: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оценка уровня освоения дисциплин;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оценка компетенций обучающихся.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Для юношей предусматривается оценка результатов освоения основ военной службы.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8.5. К государственной итоговой аттестации допускаются обучающиеся, не имеющие академической задолженности и в полном объеме выполнившие учебный план или индивидуальный учебный план по ППКРС, если иное не установлено порядком проведения государственной итоговой аттестации по образовательным программам среднего профессионального образования &lt;10&gt;.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43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<w:r>
          <w:rPr>
            <w:sz w:val="20"/>
            <w:color w:val="0000ff"/>
          </w:rPr>
          <w:t xml:space="preserve">Приказа</w:t>
        </w:r>
      </w:hyperlink>
      <w:r>
        <w:rPr>
          <w:sz w:val="20"/>
        </w:rPr>
        <w:t xml:space="preserve"> Минпросвещения России от 01.09.2022 N 796)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hyperlink w:history="0" r:id="rId44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<w:r>
          <w:rPr>
            <w:sz w:val="20"/>
            <w:color w:val="0000ff"/>
          </w:rPr>
          <w:t xml:space="preserve">&lt;10&gt;</w:t>
        </w:r>
      </w:hyperlink>
      <w:r>
        <w:rPr>
          <w:sz w:val="20"/>
        </w:rPr>
        <w:t xml:space="preserve"> </w:t>
      </w:r>
      <w:hyperlink w:history="0" r:id="rId45" w:tooltip="Федеральный закон от 29.12.2012 N 273-ФЗ (ред. от 05.12.2022) &quot;Об образовании в Российской Федерации&quot; {КонсультантПлюс}">
        <w:r>
          <w:rPr>
            <w:sz w:val="20"/>
            <w:color w:val="0000ff"/>
          </w:rPr>
          <w:t xml:space="preserve">Часть 6 статьи 59</w:t>
        </w:r>
      </w:hyperlink>
      <w:r>
        <w:rPr>
          <w:sz w:val="20"/>
        </w:rP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8.6. Государственная итоговая аттестация проводится в форме государственного экзамена и (или) защиты дипломного проекта (работы).</w:t>
      </w:r>
    </w:p>
    <w:p>
      <w:pPr>
        <w:pStyle w:val="0"/>
        <w:jc w:val="both"/>
      </w:pPr>
      <w:r>
        <w:rPr>
          <w:sz w:val="20"/>
        </w:rPr>
        <w:t xml:space="preserve">(п. 8.6 в ред. </w:t>
      </w:r>
      <w:hyperlink w:history="0" r:id="rId46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<w:r>
          <w:rPr>
            <w:sz w:val="20"/>
            <w:color w:val="0000ff"/>
          </w:rPr>
          <w:t xml:space="preserve">Приказа</w:t>
        </w:r>
      </w:hyperlink>
      <w:r>
        <w:rPr>
          <w:sz w:val="20"/>
        </w:rPr>
        <w:t xml:space="preserve"> Минпросвещения России от 01.09.2022 N 796)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8.7. Обучающиеся по ППКРС, не имеющие среднего общего образования, в соответствии с </w:t>
      </w:r>
      <w:hyperlink w:history="0" r:id="rId47" w:tooltip="Федеральный закон от 29.12.2012 N 273-ФЗ (ред. от 05.12.2022) &quot;Об образовании в Российской Федерации&quot; {КонсультантПлюс}">
        <w:r>
          <w:rPr>
            <w:sz w:val="20"/>
            <w:color w:val="0000ff"/>
          </w:rPr>
          <w:t xml:space="preserve">частью 6 статьи 68</w:t>
        </w:r>
      </w:hyperlink>
      <w:r>
        <w:rPr>
          <w:sz w:val="20"/>
        </w:rPr>
        <w:t xml:space="preserve"> Федерального закона от 29 декабря 2012 г. N 273-ФЗ "Об образовании в Российской Федерации" &lt;11&gt; вправе бесплатно пройти государственную итоговую аттестацию, которой завершается освоение образовательных программ среднего общего образования. При успешном прохождении указанной государственной итоговой аттестации аккредитованной образовательной организацией обучающимся выдается аттестат о среднем общем образовании.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48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<w:r>
          <w:rPr>
            <w:sz w:val="20"/>
            <w:color w:val="0000ff"/>
          </w:rPr>
          <w:t xml:space="preserve">Приказа</w:t>
        </w:r>
      </w:hyperlink>
      <w:r>
        <w:rPr>
          <w:sz w:val="20"/>
        </w:rPr>
        <w:t xml:space="preserve"> Минпросвещения России от 01.09.2022 N 796)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hyperlink w:history="0" r:id="rId49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<w:r>
          <w:rPr>
            <w:sz w:val="20"/>
            <w:color w:val="0000ff"/>
          </w:rPr>
          <w:t xml:space="preserve">&lt;11&gt;</w:t>
        </w:r>
      </w:hyperlink>
      <w:r>
        <w:rPr>
          <w:sz w:val="20"/>
        </w:rPr>
        <w:t xml:space="preserve"> Собрание законодательства Российской Федерации, 2012, N 53, ст. 7598; 2013, N 19, ст. 2326.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5"/>
      <w:headerReference w:type="first" r:id="rId5"/>
      <w:footerReference w:type="default" r:id="rId6"/>
      <w:footerReference w:type="first" r:id="rId6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Приказ Минобрнауки России от 02.08.2013 N 703</w:t>
            <w:br/>
            <w:t>(ред. от 01.09.2022)</w:t>
            <w:br/>
            <w:t>"Об утверждении федерального государственного образов...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16.12.2022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</w:styles>
</file>

<file path=word/_rels/document.xml.rels>&#65279;<?xml version="1.0" encoding="UTF-8" standalone="yes"?>
<Relationships xmlns="http://schemas.openxmlformats.org/package/2006/relationships">
	<Relationship Id="rId1" Type="http://schemas.openxmlformats.org/officeDocument/2006/relationships/styles" Target="styles.xml"/>
	<Relationship Id="rId2" Type="http://schemas.openxmlformats.org/officeDocument/2006/relationships/image" Target="media/image1.png"/>
	<Relationship Id="rId3" Type="http://schemas.openxmlformats.org/officeDocument/2006/relationships/hyperlink" Target="https://www.consultant.ru" TargetMode = "External"/>
	<Relationship Id="rId4" Type="http://schemas.openxmlformats.org/officeDocument/2006/relationships/hyperlink" Target="https://www.consultant.ru" TargetMode = "External"/>
	<Relationship Id="rId5" Type="http://schemas.openxmlformats.org/officeDocument/2006/relationships/header" Target="header1.xml"/>
	<Relationship Id="rId6" Type="http://schemas.openxmlformats.org/officeDocument/2006/relationships/footer" Target="footer1.xml"/>
	<Relationship Id="rId7" Type="http://schemas.openxmlformats.org/officeDocument/2006/relationships/hyperlink" Target="consultantplus://offline/ref=C584091D2890F277F021CE5EC25955FA9B4C2AA0B441942FFDFC570218F1C8E521DF8A9CBD17844D1CF2B852FD9E1A09076CBEE62DEA8890kCK4M" TargetMode = "External"/>
	<Relationship Id="rId8" Type="http://schemas.openxmlformats.org/officeDocument/2006/relationships/hyperlink" Target="consultantplus://offline/ref=C584091D2890F277F021CE5EC25955FA9B4124A3B242942FFDFC570218F1C8E521DF8A9CBD16824416F2B852FD9E1A09076CBEE62DEA8890kCK4M" TargetMode = "External"/>
	<Relationship Id="rId9" Type="http://schemas.openxmlformats.org/officeDocument/2006/relationships/hyperlink" Target="consultantplus://offline/ref=C584091D2890F277F021CE5EC25955FA9C4A24A5B149942FFDFC570218F1C8E521DF8A9CBD16804C1CF2B852FD9E1A09076CBEE62DEA8890kCK4M" TargetMode = "External"/>
	<Relationship Id="rId10" Type="http://schemas.openxmlformats.org/officeDocument/2006/relationships/hyperlink" Target="consultantplus://offline/ref=C584091D2890F277F021CE5EC25955FA99482DABB342942FFDFC570218F1C8E533DFD290BC109E4416E7EE03BBkCK9M" TargetMode = "External"/>
	<Relationship Id="rId11" Type="http://schemas.openxmlformats.org/officeDocument/2006/relationships/hyperlink" Target="consultantplus://offline/ref=C584091D2890F277F021CE5EC25955FA9B4C2AA0B441942FFDFC570218F1C8E521DF8A9CBD17844D1CF2B852FD9E1A09076CBEE62DEA8890kCK4M" TargetMode = "External"/>
	<Relationship Id="rId12" Type="http://schemas.openxmlformats.org/officeDocument/2006/relationships/hyperlink" Target="consultantplus://offline/ref=C584091D2890F277F021CE5EC25955FA9B4124A3B242942FFDFC570218F1C8E521DF8A9CBD16824416F2B852FD9E1A09076CBEE62DEA8890kCK4M" TargetMode = "External"/>
	<Relationship Id="rId13" Type="http://schemas.openxmlformats.org/officeDocument/2006/relationships/hyperlink" Target="consultantplus://offline/ref=C584091D2890F277F021CE5EC25955FA9C4A24A5B149942FFDFC570218F1C8E521DF8A9CBD16804C1CF2B852FD9E1A09076CBEE62DEA8890kCK4M" TargetMode = "External"/>
	<Relationship Id="rId14" Type="http://schemas.openxmlformats.org/officeDocument/2006/relationships/hyperlink" Target="consultantplus://offline/ref=C584091D2890F277F021CE5EC25955FA9C4B2FA7B046942FFDFC570218F1C8E521DF8A9CBD16824013F2B852FD9E1A09076CBEE62DEA8890kCK4M" TargetMode = "External"/>
	<Relationship Id="rId15" Type="http://schemas.openxmlformats.org/officeDocument/2006/relationships/hyperlink" Target="consultantplus://offline/ref=C584091D2890F277F021CE5EC25955FA9B4124A3B242942FFDFC570218F1C8E521DF8A9CBD16824417F2B852FD9E1A09076CBEE62DEA8890kCK4M" TargetMode = "External"/>
	<Relationship Id="rId16" Type="http://schemas.openxmlformats.org/officeDocument/2006/relationships/hyperlink" Target="consultantplus://offline/ref=C584091D2890F277F021CE5EC25955FA9B4124A3B242942FFDFC570218F1C8E521DF8A9CBD16824411F2B852FD9E1A09076CBEE62DEA8890kCK4M" TargetMode = "External"/>
	<Relationship Id="rId17" Type="http://schemas.openxmlformats.org/officeDocument/2006/relationships/hyperlink" Target="consultantplus://offline/ref=C584091D2890F277F021CE5EC25955FA994B29AABA46942FFDFC570218F1C8E521DF8A9CBD16804414F2B852FD9E1A09076CBEE62DEA8890kCK4M" TargetMode = "External"/>
	<Relationship Id="rId18" Type="http://schemas.openxmlformats.org/officeDocument/2006/relationships/hyperlink" Target="consultantplus://offline/ref=C584091D2890F277F021CE5EC25955FA9B4C2AA0B441942FFDFC570218F1C8E521DF8A9CBD17844D1DF2B852FD9E1A09076CBEE62DEA8890kCK4M" TargetMode = "External"/>
	<Relationship Id="rId19" Type="http://schemas.openxmlformats.org/officeDocument/2006/relationships/hyperlink" Target="consultantplus://offline/ref=C584091D2890F277F021CE5EC25955FA9C4A24A5B149942FFDFC570218F1C8E521DF8A9CBD16804C1DF2B852FD9E1A09076CBEE62DEA8890kCK4M" TargetMode = "External"/>
	<Relationship Id="rId20" Type="http://schemas.openxmlformats.org/officeDocument/2006/relationships/hyperlink" Target="consultantplus://offline/ref=C584091D2890F277F021CE5EC25955FA994B29AABA46942FFDFC570218F1C8E521DF8A9CBD16804414F2B852FD9E1A09076CBEE62DEA8890kCK4M" TargetMode = "External"/>
	<Relationship Id="rId21" Type="http://schemas.openxmlformats.org/officeDocument/2006/relationships/hyperlink" Target="consultantplus://offline/ref=C584091D2890F277F021CE5EC25955FA9C4A24A5B149942FFDFC570218F1C8E521DF8A9CBD16814415F2B852FD9E1A09076CBEE62DEA8890kCK4M" TargetMode = "External"/>
	<Relationship Id="rId22" Type="http://schemas.openxmlformats.org/officeDocument/2006/relationships/hyperlink" Target="consultantplus://offline/ref=C584091D2890F277F021CE5EC25955FA9C492DAAB040942FFDFC570218F1C8E521DF8A9CBD16804614F2B852FD9E1A09076CBEE62DEA8890kCK4M" TargetMode = "External"/>
	<Relationship Id="rId23" Type="http://schemas.openxmlformats.org/officeDocument/2006/relationships/hyperlink" Target="consultantplus://offline/ref=C584091D2890F277F021CE5EC25955FA9C4A24A5B149942FFDFC570218F1C8E521DF8A9CBD16814417F2B852FD9E1A09076CBEE62DEA8890kCK4M" TargetMode = "External"/>
	<Relationship Id="rId24" Type="http://schemas.openxmlformats.org/officeDocument/2006/relationships/hyperlink" Target="consultantplus://offline/ref=C584091D2890F277F021CE5EC25955FA9C4A24A5B149942FFDFC570218F1C8E521DF8A9CBD16814412F2B852FD9E1A09076CBEE62DEA8890kCK4M" TargetMode = "External"/>
	<Relationship Id="rId25" Type="http://schemas.openxmlformats.org/officeDocument/2006/relationships/hyperlink" Target="consultantplus://offline/ref=C584091D2890F277F021CE5EC25955FA9C4A24A5B149942FFDFC570218F1C8E521DF8A9CBD16814713F2B852FD9E1A09076CBEE62DEA8890kCK4M" TargetMode = "External"/>
	<Relationship Id="rId26" Type="http://schemas.openxmlformats.org/officeDocument/2006/relationships/hyperlink" Target="consultantplus://offline/ref=C584091D2890F277F021CE5EC25955FA9C4A24A5B149942FFDFC570218F1C8E521DF8A9CBD16814217F2B852FD9E1A09076CBEE62DEA8890kCK4M" TargetMode = "External"/>
	<Relationship Id="rId27" Type="http://schemas.openxmlformats.org/officeDocument/2006/relationships/hyperlink" Target="consultantplus://offline/ref=C584091D2890F277F021CE5EC25955FA9C4A24A5B149942FFDFC570218F1C8E521DF8A9CBD16814210F2B852FD9E1A09076CBEE62DEA8890kCK4M" TargetMode = "External"/>
	<Relationship Id="rId28" Type="http://schemas.openxmlformats.org/officeDocument/2006/relationships/hyperlink" Target="consultantplus://offline/ref=C584091D2890F277F021CE5EC25955FA9C4A24A5B149942FFDFC570218F1C8E521DF8A9CBD16814212F2B852FD9E1A09076CBEE62DEA8890kCK4M" TargetMode = "External"/>
	<Relationship Id="rId29" Type="http://schemas.openxmlformats.org/officeDocument/2006/relationships/hyperlink" Target="consultantplus://offline/ref=C584091D2890F277F021CE5EC25955FA994B29AABA46942FFDFC570218F1C8E521DF8A9CBD16804414F2B852FD9E1A09076CBEE62DEA8890kCK4M" TargetMode = "External"/>
	<Relationship Id="rId30" Type="http://schemas.openxmlformats.org/officeDocument/2006/relationships/hyperlink" Target="consultantplus://offline/ref=C584091D2890F277F021CE5EC25955FA9B4C2AA0B441942FFDFC570218F1C8E521DF8A9CBD17854717F2B852FD9E1A09076CBEE62DEA8890kCK4M" TargetMode = "External"/>
	<Relationship Id="rId31" Type="http://schemas.openxmlformats.org/officeDocument/2006/relationships/hyperlink" Target="consultantplus://offline/ref=C584091D2890F277F021CE5EC25955FA9C4B2FA7B046942FFDFC570218F1C8E533DFD290BC109E4416E7EE03BBkCK9M" TargetMode = "External"/>
	<Relationship Id="rId32" Type="http://schemas.openxmlformats.org/officeDocument/2006/relationships/hyperlink" Target="consultantplus://offline/ref=C584091D2890F277F021CE5EC25955FA9C4A24A5B149942FFDFC570218F1C8E521DF8A9CBD16814411F2B852FD9E1A09076CBEE62DEA8890kCK4M" TargetMode = "External"/>
	<Relationship Id="rId33" Type="http://schemas.openxmlformats.org/officeDocument/2006/relationships/hyperlink" Target="consultantplus://offline/ref=C584091D2890F277F021CE5EC25955FA9C4A24A5B149942FFDFC570218F1C8E521DF8A9CBD16814411F2B852FD9E1A09076CBEE62DEA8890kCK4M" TargetMode = "External"/>
	<Relationship Id="rId34" Type="http://schemas.openxmlformats.org/officeDocument/2006/relationships/hyperlink" Target="consultantplus://offline/ref=C584091D2890F277F021CE5EC25955FA9C4A24A5B149942FFDFC570218F1C8E521DF8A9CBD16814213F2B852FD9E1A09076CBEE62DEA8890kCK4M" TargetMode = "External"/>
	<Relationship Id="rId35" Type="http://schemas.openxmlformats.org/officeDocument/2006/relationships/hyperlink" Target="consultantplus://offline/ref=C584091D2890F277F021CE5EC25955FA9C4A24A5B149942FFDFC570218F1C8E521DF8A9CBD16814411F2B852FD9E1A09076CBEE62DEA8890kCK4M" TargetMode = "External"/>
	<Relationship Id="rId36" Type="http://schemas.openxmlformats.org/officeDocument/2006/relationships/hyperlink" Target="consultantplus://offline/ref=C584091D2890F277F021CE5EC25955FA9C4A24A5B149942FFDFC570218F1C8E521DF8A9CBD16814411F2B852FD9E1A09076CBEE62DEA8890kCK4M" TargetMode = "External"/>
	<Relationship Id="rId37" Type="http://schemas.openxmlformats.org/officeDocument/2006/relationships/hyperlink" Target="consultantplus://offline/ref=C584091D2890F277F021CE5EC25955FA9C4A2EA7B042942FFDFC570218F1C8E521DF8A9EB4168B1145BDB90EB8CD0909036CBDE431kEKAM" TargetMode = "External"/>
	<Relationship Id="rId38" Type="http://schemas.openxmlformats.org/officeDocument/2006/relationships/hyperlink" Target="consultantplus://offline/ref=C584091D2890F277F021CE5EC25955FA9C4B2FA7B046942FFDFC570218F1C8E533DFD290BC109E4416E7EE03BBkCK9M" TargetMode = "External"/>
	<Relationship Id="rId39" Type="http://schemas.openxmlformats.org/officeDocument/2006/relationships/hyperlink" Target="consultantplus://offline/ref=C584091D2890F277F021CE5EC25955FA9C4A24A5B149942FFDFC570218F1C8E521DF8A9CBD1681421DF2B852FD9E1A09076CBEE62DEA8890kCK4M" TargetMode = "External"/>
	<Relationship Id="rId40" Type="http://schemas.openxmlformats.org/officeDocument/2006/relationships/hyperlink" Target="consultantplus://offline/ref=C584091D2890F277F021CE5EC25955FA9C4B2DABBB48942FFDFC570218F1C8E533DFD290BC109E4416E7EE03BBkCK9M" TargetMode = "External"/>
	<Relationship Id="rId41" Type="http://schemas.openxmlformats.org/officeDocument/2006/relationships/hyperlink" Target="consultantplus://offline/ref=C584091D2890F277F021CE5EC25955FA9B4124A3B242942FFDFC570218F1C8E521DF8A9CBD16824412F2B852FD9E1A09076CBEE62DEA8890kCK4M" TargetMode = "External"/>
	<Relationship Id="rId42" Type="http://schemas.openxmlformats.org/officeDocument/2006/relationships/hyperlink" Target="consultantplus://offline/ref=C584091D2890F277F021CE5EC25955FA9B4124A3B242942FFDFC570218F1C8E521DF8A9CBD16824412F2B852FD9E1A09076CBEE62DEA8890kCK4M" TargetMode = "External"/>
	<Relationship Id="rId43" Type="http://schemas.openxmlformats.org/officeDocument/2006/relationships/hyperlink" Target="consultantplus://offline/ref=C584091D2890F277F021CE5EC25955FA9C4A24A5B149942FFDFC570218F1C8E521DF8A9CBD16814D12F2B852FD9E1A09076CBEE62DEA8890kCK4M" TargetMode = "External"/>
	<Relationship Id="rId44" Type="http://schemas.openxmlformats.org/officeDocument/2006/relationships/hyperlink" Target="consultantplus://offline/ref=C584091D2890F277F021CE5EC25955FA9C4A24A5B149942FFDFC570218F1C8E521DF8A9CBD16814D12F2B852FD9E1A09076CBEE62DEA8890kCK4M" TargetMode = "External"/>
	<Relationship Id="rId45" Type="http://schemas.openxmlformats.org/officeDocument/2006/relationships/hyperlink" Target="consultantplus://offline/ref=C584091D2890F277F021CE5EC25955FA9C4B2FA7B046942FFDFC570218F1C8E521DF8A9CBD16884517F2B852FD9E1A09076CBEE62DEA8890kCK4M" TargetMode = "External"/>
	<Relationship Id="rId46" Type="http://schemas.openxmlformats.org/officeDocument/2006/relationships/hyperlink" Target="consultantplus://offline/ref=C584091D2890F277F021CE5EC25955FA9C4A24A5B149942FFDFC570218F1C8E521DF8A9CBD16814D13F2B852FD9E1A09076CBEE62DEA8890kCK4M" TargetMode = "External"/>
	<Relationship Id="rId47" Type="http://schemas.openxmlformats.org/officeDocument/2006/relationships/hyperlink" Target="consultantplus://offline/ref=C584091D2890F277F021CE5EC25955FA9C4B2FA7B046942FFDFC570218F1C8E521DF8A9CBD16894416F2B852FD9E1A09076CBEE62DEA8890kCK4M" TargetMode = "External"/>
	<Relationship Id="rId48" Type="http://schemas.openxmlformats.org/officeDocument/2006/relationships/hyperlink" Target="consultantplus://offline/ref=C584091D2890F277F021CE5EC25955FA9C4A24A5B149942FFDFC570218F1C8E521DF8A9CBD16814D12F2B852FD9E1A09076CBEE62DEA8890kCK4M" TargetMode = "External"/>
	<Relationship Id="rId49" Type="http://schemas.openxmlformats.org/officeDocument/2006/relationships/hyperlink" Target="consultantplus://offline/ref=C584091D2890F277F021CE5EC25955FA9C4A24A5B149942FFDFC570218F1C8E521DF8A9CBD16814D12F2B852FD9E1A09076CBEE62DEA8890kCK4M" TargetMode = "External"/>
</Relationships>
</file>

<file path=word/_rels/foot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4022.00.55</Application>
  <Company>КонсультантПлюс Версия 4022.00.55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Минобрнауки России от 02.08.2013 N 703
(ред. от 01.09.2022)
"Об утверждении федерального государственного образовательного стандарта среднего профессионального образования по профессии 190623.01 Машинист локомотива"
(Зарегистрировано в Минюсте России 20.08.2013 N 29697)</dc:title>
  <dcterms:created xsi:type="dcterms:W3CDTF">2022-12-16T12:10:36Z</dcterms:created>
</cp:coreProperties>
</file>