
<file path=[Content_Types].xml><?xml version="1.0" encoding="utf-8"?>
<Types xmlns="http://schemas.openxmlformats.org/package/2006/content-types">
  <Default Extension="png" ContentType="image/png"/>
  <Default Extension="jpeg" ContentType="image/jpeg"/>
  <Default Extension="bmp" ContentType="image/bmp"/>
  <Default Extension="rels" ContentType="application/vnd.openxmlformats-package.relationships+xml"/>
  <Default Extension="xml" ContentType="application/xml"/>
  <Default Extension="emf" ContentType="image/x-emf"/>
  <Default Extension="wmf" ContentType="image/x-wmf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</Types>
</file>

<file path=_rels/.rels>&#65279;<?xml version="1.0" encoding="UTF-8" standalone="yes"?>
<Relationships xmlns="http://schemas.openxmlformats.org/package/2006/relationships">
	<Relationship Id="rId1" Type="http://schemas.openxmlformats.org/officeDocument/2006/relationships/officeDocument" Target="word/document.xml"/>
	<Relationship Id="rId2" Type="http://schemas.openxmlformats.org/package/2006/relationships/metadata/core-properties" Target="docProps/core.xml"/>
	<Relationship Id="rId3" Type="http://schemas.openxmlformats.org/officeDocument/2006/relationships/extended-properties" Target="docProps/app.xml"/>
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10716"/>
      </w:tblGrid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</w:pPr>
            <w:r>
              <w:rPr>
                <w:position w:val="-61"/>
              </w:rPr>
              <w:drawing>
                <wp:inline distT="0" distB="0" distL="0" distR="0">
                  <wp:extent cx="3810000" cy="904875"/>
                  <wp:effectExtent l="0" t="0" r="0" b="0"/>
                  <wp:docPr id="1" name="Консультант Плюс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 preferRelativeResize="0"/>
                        </pic:nvPicPr>
                        <pic:blipFill>
                          <a:blip r:embed="rId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8335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48"/>
              </w:rPr>
              <w:t xml:space="preserve">Приказ Минобрнауки России от 22.04.2014 N 383</w:t>
              <w:br/>
              <w:t xml:space="preserve">(ред. от 21.10.2019)</w:t>
              <w:br/>
              <w:t xml:space="preserve">"Об утверждении федерального государственного образовательного стандарта среднего профессионального образования по специальности 23.02.03 Техническое обслуживание и ремонт автомобильного транспорта"</w:t>
              <w:br/>
              <w:t xml:space="preserve">(Зарегистрировано в Минюсте России 27.06.2014 N 32878)</w:t>
            </w:r>
          </w:p>
        </w:tc>
      </w:tr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28"/>
              </w:rPr>
              <w:t xml:space="preserve">Документ предоставлен </w:t>
            </w:r>
            <w:hyperlink w:history="0" r:id="rId3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КонсультантПлюс</w:t>
                <w:br/>
                <w:br/>
              </w:r>
            </w:hyperlink>
            <w:hyperlink w:history="0" r:id="rId4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www.consultant.ru</w:t>
              </w:r>
            </w:hyperlink>
            <w:r>
              <w:rPr>
                <w:sz w:val="28"/>
              </w:rPr>
              <w:br/>
              <w:br/>
              <w:t xml:space="preserve">Дата сохранения: 16.12.2022</w:t>
            </w:r>
            <w:r>
              <w:rPr>
                <w:sz w:val="28"/>
              </w:rPr>
              <w:br/>
              <w:t xml:space="preserve"> </w:t>
            </w:r>
          </w:p>
        </w:tc>
      </w:tr>
    </w:tbl>
    <w:p>
      <w:pPr>
        <w:sectPr>
          <w:pgSz w:w="11906" w:h="16838"/>
          <w:pgMar w:top="841" w:right="595" w:bottom="841" w:left="595" w:header="0" w:footer="0" w:gutter="0"/>
          <w:titlePg/>
        </w:sectPr>
      </w:pPr>
    </w:p>
    <w:p>
      <w:pPr>
        <w:pStyle w:val="0"/>
        <w:outlineLvl w:val="0"/>
        <w:jc w:val="both"/>
      </w:pPr>
      <w:r>
        <w:rPr>
          <w:sz w:val="20"/>
        </w:rPr>
      </w:r>
    </w:p>
    <w:p>
      <w:pPr>
        <w:pStyle w:val="0"/>
        <w:outlineLvl w:val="0"/>
      </w:pPr>
      <w:r>
        <w:rPr>
          <w:sz w:val="20"/>
        </w:rPr>
        <w:t xml:space="preserve">Зарегистрировано в Минюсте России 27 июня 2014 г. N 32878</w:t>
      </w:r>
    </w:p>
    <w:p>
      <w:pPr>
        <w:pStyle w:val="0"/>
        <w:jc w:val="both"/>
        <w:pBdr>
          <w:bottom w:val="single" w:sz="6" w:space="0" w:color="auto"/>
        </w:pBdr>
        <w:spacing w:before="100" w:after="100"/>
        <w:rPr>
          <w:sz w:val="2"/>
          <w:szCs w:val="2"/>
        </w:rPr>
      </w:pPr>
    </w:p>
    <w:p>
      <w:pPr>
        <w:pStyle w:val="0"/>
        <w:jc w:val="both"/>
      </w:pPr>
      <w:r>
        <w:rPr>
          <w:sz w:val="20"/>
        </w:rPr>
      </w:r>
    </w:p>
    <w:p>
      <w:pPr>
        <w:pStyle w:val="2"/>
        <w:jc w:val="center"/>
      </w:pPr>
      <w:r>
        <w:rPr>
          <w:sz w:val="20"/>
        </w:rPr>
        <w:t xml:space="preserve">МИНИСТЕРСТВО ОБРАЗОВАНИЯ И НАУКИ РОССИЙСКОЙ ФЕДЕРАЦИИ</w:t>
      </w:r>
    </w:p>
    <w:p>
      <w:pPr>
        <w:pStyle w:val="2"/>
        <w:jc w:val="center"/>
      </w:pPr>
      <w:r>
        <w:rPr>
          <w:sz w:val="20"/>
        </w:rPr>
      </w:r>
    </w:p>
    <w:p>
      <w:pPr>
        <w:pStyle w:val="2"/>
        <w:jc w:val="center"/>
      </w:pPr>
      <w:r>
        <w:rPr>
          <w:sz w:val="20"/>
        </w:rPr>
        <w:t xml:space="preserve">ПРИКАЗ</w:t>
      </w:r>
    </w:p>
    <w:p>
      <w:pPr>
        <w:pStyle w:val="2"/>
        <w:jc w:val="center"/>
      </w:pPr>
      <w:r>
        <w:rPr>
          <w:sz w:val="20"/>
        </w:rPr>
        <w:t xml:space="preserve">от 22 апреля 2014 г. N 383</w:t>
      </w:r>
    </w:p>
    <w:p>
      <w:pPr>
        <w:pStyle w:val="2"/>
        <w:jc w:val="center"/>
      </w:pPr>
      <w:r>
        <w:rPr>
          <w:sz w:val="20"/>
        </w:rPr>
      </w:r>
    </w:p>
    <w:p>
      <w:pPr>
        <w:pStyle w:val="2"/>
        <w:jc w:val="center"/>
      </w:pPr>
      <w:r>
        <w:rPr>
          <w:sz w:val="20"/>
        </w:rPr>
        <w:t xml:space="preserve">ОБ УТВЕРЖДЕНИИ</w:t>
      </w:r>
    </w:p>
    <w:p>
      <w:pPr>
        <w:pStyle w:val="2"/>
        <w:jc w:val="center"/>
      </w:pPr>
      <w:r>
        <w:rPr>
          <w:sz w:val="20"/>
        </w:rPr>
        <w:t xml:space="preserve">ФЕДЕРАЛЬНОГО ГОСУДАРСТВЕННОГО ОБРАЗОВАТЕЛЬНОГО СТАНДАРТА</w:t>
      </w:r>
    </w:p>
    <w:p>
      <w:pPr>
        <w:pStyle w:val="2"/>
        <w:jc w:val="center"/>
      </w:pPr>
      <w:r>
        <w:rPr>
          <w:sz w:val="20"/>
        </w:rPr>
        <w:t xml:space="preserve">СРЕДНЕГО ПРОФЕССИОНАЛЬНОГО ОБРАЗОВАНИЯ ПО СПЕЦИАЛЬНОСТИ</w:t>
      </w:r>
    </w:p>
    <w:p>
      <w:pPr>
        <w:pStyle w:val="2"/>
        <w:jc w:val="center"/>
      </w:pPr>
      <w:r>
        <w:rPr>
          <w:sz w:val="20"/>
        </w:rPr>
        <w:t xml:space="preserve">23.02.03 ТЕХНИЧЕСКОЕ ОБСЛУЖИВАНИЕ И РЕМОНТ</w:t>
      </w:r>
    </w:p>
    <w:p>
      <w:pPr>
        <w:pStyle w:val="2"/>
        <w:jc w:val="center"/>
      </w:pPr>
      <w:r>
        <w:rPr>
          <w:sz w:val="20"/>
        </w:rPr>
        <w:t xml:space="preserve">АВТОМОБИЛЬНОГО ТРАНСПОРТА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(в ред. </w:t>
            </w:r>
            <w:hyperlink w:history="0" r:id="rId7" w:tooltip="Приказ Минпросвещения России от 21.10.2019 N 569 &quot;О внесении изменений в некоторые приказы Министерства образования и науки Российской Федерации, касающиеся федеральных государственных образовательных стандартов среднего профессионального образования&quot; (Зарегистрировано в Минюсте России 26.11.2019 N 56633) {КонсультантПлюс}">
              <w:r>
                <w:rPr>
                  <w:sz w:val="20"/>
                  <w:color w:val="0000ff"/>
                </w:rPr>
                <w:t xml:space="preserve">Приказа</w:t>
              </w:r>
            </w:hyperlink>
            <w:r>
              <w:rPr>
                <w:sz w:val="20"/>
                <w:color w:val="392c69"/>
              </w:rPr>
              <w:t xml:space="preserve"> Минпросвещения России от 21.10.2019 N 569)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jc w:val="center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В соответствии с </w:t>
      </w:r>
      <w:r>
        <w:rPr>
          <w:sz w:val="20"/>
        </w:rPr>
        <w:t xml:space="preserve">пунктом 5.2.41</w:t>
      </w:r>
      <w:r>
        <w:rPr>
          <w:sz w:val="20"/>
        </w:rPr>
        <w:t xml:space="preserve"> Положения о Министерстве образования и науки Российской Федерации, утвержденного постановлением Правительства Российской Федерации от 3 июня 2013 г. N 466 (Собрание законодательства Российской Федерации, 2013, N 23, ст. 2923; N 33, ст. 4386; N 37, ст. 4702; 2014, N 2, ст. 126; N 6, ст. 582), </w:t>
      </w:r>
      <w:hyperlink w:history="0" r:id="rId8" w:tooltip="Постановление Правительства РФ от 05.08.2013 N 661 (ред. от 08.01.2018) &quot;Об утверждении Правил разработки, утверждения федеральных государственных образовательных стандартов и внесения в них изменений&quot; ------------ Утратил силу или отменен {КонсультантПлюс}">
        <w:r>
          <w:rPr>
            <w:sz w:val="20"/>
            <w:color w:val="0000ff"/>
          </w:rPr>
          <w:t xml:space="preserve">пунктом 17</w:t>
        </w:r>
      </w:hyperlink>
      <w:r>
        <w:rPr>
          <w:sz w:val="20"/>
        </w:rPr>
        <w:t xml:space="preserve"> Правил разработки, утверждения федеральных государственных образовательных стандартов и внесения в них изменений, утвержденных постановлением Правительства Российской Федерации от 5 августа 2013 г. N 661 (Собрание законодательства Российской Федерации, 2013, N 33, ст. 4377), приказываю: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1. Утвердить прилагаемый федеральный государственный образовательный </w:t>
      </w:r>
      <w:hyperlink w:history="0" w:anchor="P38" w:tooltip="ФЕДЕРАЛЬНЫЙ ГОСУДАРСТВЕННЫЙ ОБРАЗОВАТЕЛЬНЫЙ СТАНДАРТ">
        <w:r>
          <w:rPr>
            <w:sz w:val="20"/>
            <w:color w:val="0000ff"/>
          </w:rPr>
          <w:t xml:space="preserve">стандарт</w:t>
        </w:r>
      </w:hyperlink>
      <w:r>
        <w:rPr>
          <w:sz w:val="20"/>
        </w:rPr>
        <w:t xml:space="preserve"> среднего профессионального образования по специальности 23.02.03 Техническое обслуживание и ремонт автомобильного транспорта.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 Признать утратившим силу </w:t>
      </w:r>
      <w:hyperlink w:history="0" r:id="rId9" w:tooltip="Приказ Минобрнауки РФ от 17.03.2010 N 184 &quot;Об утверждении и введении в действие федерального государственного образовательного стандарта среднего профессионального образования по специальности 190631 Техническое обслуживание и ремонт автомобильного транспорта&quot; (Зарегистрировано в Минюсте РФ 28.04.2010 N 17041) ------------ Утратил силу или отменен {КонсультантПлюс}">
        <w:r>
          <w:rPr>
            <w:sz w:val="20"/>
            <w:color w:val="0000ff"/>
          </w:rPr>
          <w:t xml:space="preserve">приказ</w:t>
        </w:r>
      </w:hyperlink>
      <w:r>
        <w:rPr>
          <w:sz w:val="20"/>
        </w:rPr>
        <w:t xml:space="preserve"> Министерства образования и науки Российской Федерации от 17 марта 2010 г. N 184 "Об утверждении и введении в действие федерального государственного образовательного стандарта среднего профессионального образования по специальности 190631 Техническое обслуживание и ремонт автомобильного транспорта" (зарегистрирован Министерством юстиции Российской Федерации 28 апреля 2010 г., регистрационный N 17041).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3. Настоящий приказ вступает в силу с 1 сентября 2014 года.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4. Прием на обучение в соответствии с утвержденным настоящим приказом федеральным государственным образовательным </w:t>
      </w:r>
      <w:hyperlink w:history="0" w:anchor="P38" w:tooltip="ФЕДЕРАЛЬНЫЙ ГОСУДАРСТВЕННЫЙ ОБРАЗОВАТЕЛЬНЫЙ СТАНДАРТ">
        <w:r>
          <w:rPr>
            <w:sz w:val="20"/>
            <w:color w:val="0000ff"/>
          </w:rPr>
          <w:t xml:space="preserve">стандартом</w:t>
        </w:r>
      </w:hyperlink>
      <w:r>
        <w:rPr>
          <w:sz w:val="20"/>
        </w:rPr>
        <w:t xml:space="preserve"> среднего профессионального образования по специальности 23.02.03 Техническое обслуживание и ремонт автомобильного транспорта прекращается 1 января 2021 года.</w:t>
      </w:r>
    </w:p>
    <w:p>
      <w:pPr>
        <w:pStyle w:val="0"/>
        <w:jc w:val="both"/>
      </w:pPr>
      <w:r>
        <w:rPr>
          <w:sz w:val="20"/>
        </w:rPr>
        <w:t xml:space="preserve">(п. 4 введен </w:t>
      </w:r>
      <w:hyperlink w:history="0" r:id="rId10" w:tooltip="Приказ Минпросвещения России от 21.10.2019 N 569 &quot;О внесении изменений в некоторые приказы Министерства образования и науки Российской Федерации, касающиеся федеральных государственных образовательных стандартов среднего профессионального образования&quot; (Зарегистрировано в Минюсте России 26.11.2019 N 56633) {КонсультантПлюс}">
        <w:r>
          <w:rPr>
            <w:sz w:val="20"/>
            <w:color w:val="0000ff"/>
          </w:rPr>
          <w:t xml:space="preserve">Приказом</w:t>
        </w:r>
      </w:hyperlink>
      <w:r>
        <w:rPr>
          <w:sz w:val="20"/>
        </w:rPr>
        <w:t xml:space="preserve"> Минпросвещения России от 21.10.2019 N 569)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  <w:t xml:space="preserve">Министр</w:t>
      </w:r>
    </w:p>
    <w:p>
      <w:pPr>
        <w:pStyle w:val="0"/>
        <w:jc w:val="right"/>
      </w:pPr>
      <w:r>
        <w:rPr>
          <w:sz w:val="20"/>
        </w:rPr>
        <w:t xml:space="preserve">Д.В.ЛИВАНОВ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outlineLvl w:val="0"/>
        <w:jc w:val="right"/>
      </w:pPr>
      <w:r>
        <w:rPr>
          <w:sz w:val="20"/>
        </w:rPr>
        <w:t xml:space="preserve">Приложение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  <w:t xml:space="preserve">Утвержден</w:t>
      </w:r>
    </w:p>
    <w:p>
      <w:pPr>
        <w:pStyle w:val="0"/>
        <w:jc w:val="right"/>
      </w:pPr>
      <w:r>
        <w:rPr>
          <w:sz w:val="20"/>
        </w:rPr>
        <w:t xml:space="preserve">приказом Министерства образования</w:t>
      </w:r>
    </w:p>
    <w:p>
      <w:pPr>
        <w:pStyle w:val="0"/>
        <w:jc w:val="right"/>
      </w:pPr>
      <w:r>
        <w:rPr>
          <w:sz w:val="20"/>
        </w:rPr>
        <w:t xml:space="preserve">и науки Российской Федерации</w:t>
      </w:r>
    </w:p>
    <w:p>
      <w:pPr>
        <w:pStyle w:val="0"/>
        <w:jc w:val="right"/>
      </w:pPr>
      <w:r>
        <w:rPr>
          <w:sz w:val="20"/>
        </w:rPr>
        <w:t xml:space="preserve">от 22 апреля 2014 г. N 383</w:t>
      </w:r>
    </w:p>
    <w:p>
      <w:pPr>
        <w:pStyle w:val="0"/>
        <w:ind w:firstLine="540"/>
        <w:jc w:val="both"/>
      </w:pPr>
      <w:r>
        <w:rPr>
          <w:sz w:val="20"/>
        </w:rPr>
      </w:r>
    </w:p>
    <w:bookmarkStart w:id="38" w:name="P38"/>
    <w:bookmarkEnd w:id="38"/>
    <w:p>
      <w:pPr>
        <w:pStyle w:val="2"/>
        <w:jc w:val="center"/>
      </w:pPr>
      <w:r>
        <w:rPr>
          <w:sz w:val="20"/>
        </w:rPr>
        <w:t xml:space="preserve">ФЕДЕРАЛЬНЫЙ ГОСУДАРСТВЕННЫЙ ОБРАЗОВАТЕЛЬНЫЙ СТАНДАРТ</w:t>
      </w:r>
    </w:p>
    <w:p>
      <w:pPr>
        <w:pStyle w:val="2"/>
        <w:jc w:val="center"/>
      </w:pPr>
      <w:r>
        <w:rPr>
          <w:sz w:val="20"/>
        </w:rPr>
        <w:t xml:space="preserve">СРЕДНЕГО ПРОФЕССИОНАЛЬНОГО ОБРАЗОВАНИЯ ПО СПЕЦИАЛЬНОСТИ</w:t>
      </w:r>
    </w:p>
    <w:p>
      <w:pPr>
        <w:pStyle w:val="2"/>
        <w:jc w:val="center"/>
      </w:pPr>
      <w:r>
        <w:rPr>
          <w:sz w:val="20"/>
        </w:rPr>
        <w:t xml:space="preserve">23.02.03 ТЕХНИЧЕСКОЕ ОБСЛУЖИВАНИЕ И РЕМОНТ</w:t>
      </w:r>
    </w:p>
    <w:p>
      <w:pPr>
        <w:pStyle w:val="2"/>
        <w:jc w:val="center"/>
      </w:pPr>
      <w:r>
        <w:rPr>
          <w:sz w:val="20"/>
        </w:rPr>
        <w:t xml:space="preserve">АВТОМОБИЛЬНОГО ТРАНСПОРТА</w:t>
      </w:r>
    </w:p>
    <w:p>
      <w:pPr>
        <w:pStyle w:val="0"/>
        <w:jc w:val="center"/>
      </w:pPr>
      <w:r>
        <w:rPr>
          <w:sz w:val="20"/>
        </w:rPr>
      </w:r>
    </w:p>
    <w:p>
      <w:pPr>
        <w:pStyle w:val="2"/>
        <w:outlineLvl w:val="1"/>
        <w:jc w:val="center"/>
      </w:pPr>
      <w:r>
        <w:rPr>
          <w:sz w:val="20"/>
        </w:rPr>
        <w:t xml:space="preserve">I. ОБЛАСТЬ ПРИМЕНЕНИЯ</w:t>
      </w:r>
    </w:p>
    <w:p>
      <w:pPr>
        <w:pStyle w:val="0"/>
        <w:jc w:val="center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1.1. Настоящий федеральный государственный образовательный стандарт среднего профессионального образования представляет собой совокупность обязательных требований к среднему профессиональному образованию по специальности 23.02.03 Техническое обслуживание и ремонт автомобильного транспорта для профессиональной образовательной организации и образовательной организации высшего образования, которые имеют право на реализацию имеющих государственную аккредитацию программ подготовки специалистов среднего звена по данной специальности, на территории Российской Федерации (далее - образовательная организация).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1.2. Право на реализацию программы подготовки специалистов среднего звена по специальности 23.02.03 Техническое обслуживание и ремонт автомобильного транспорта имеет образовательная организация при наличии соответствующей лицензии на осуществление образовательной деятельности.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Возможна сетевая форма реализации программы подготовки специалистов среднего звена с использованием ресурсов нескольких образовательных организаций. В реализации программы подготовки специалистов среднего звена с использованием сетевой формы наряду с образовательными организациями также могут участвовать медицинские организации, организации культуры, физкультурно-спортивные и иные организации, обладающие ресурсами, необходимыми для осуществления обучения, проведения учебной и производственной практики и осуществления иных видов учебной деятельности, предусмотренных программой подготовки специалистов среднего звена.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2"/>
        <w:outlineLvl w:val="1"/>
        <w:jc w:val="center"/>
      </w:pPr>
      <w:r>
        <w:rPr>
          <w:sz w:val="20"/>
        </w:rPr>
        <w:t xml:space="preserve">II. ИСПОЛЬЗУЕМЫЕ СОКРАЩЕНИЯ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В настоящем стандарте используются следующие сокращения: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СПО - среднее профессиональное образование;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ФГОС СПО - федеральный государственный образовательный стандарт среднего профессионального образования;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ППССЗ - программа подготовки специалистов среднего звена;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ОК - общая компетенция;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ПК - профессиональная компетенция;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ПМ - профессиональный модуль;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МДК - междисциплинарный курс.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2"/>
        <w:outlineLvl w:val="1"/>
        <w:jc w:val="center"/>
      </w:pPr>
      <w:r>
        <w:rPr>
          <w:sz w:val="20"/>
        </w:rPr>
        <w:t xml:space="preserve">III. ХАРАКТЕРИСТИКА ПОДГОТОВКИ ПО СПЕЦИАЛЬНОСТИ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3.1. Получение СПО по ППССЗ допускается только в образовательной организации.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3.2. Сроки получения СПО по специальности 23.02.03 Техническое обслуживание и ремонт автомобильного транспорта базовой подготовки в очной форме обучения и присваиваемая квалификация приводятся в Таблице 1.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outlineLvl w:val="2"/>
        <w:jc w:val="right"/>
      </w:pPr>
      <w:r>
        <w:rPr>
          <w:sz w:val="20"/>
        </w:rPr>
        <w:t xml:space="preserve">Таблица 1</w:t>
      </w:r>
    </w:p>
    <w:p>
      <w:pPr>
        <w:pStyle w:val="0"/>
        <w:ind w:firstLine="540"/>
        <w:jc w:val="both"/>
      </w:pPr>
      <w:r>
        <w:rPr>
          <w:sz w:val="20"/>
        </w:rPr>
      </w:r>
    </w:p>
    <w:tbl>
      <w:tblPr>
        <w:tblInd w:w="0" w:type="dxa"/>
        <w:tblLayout w:type="fixed"/>
        <w:tblBorders>
          <w:top w:val="single" w:sz="4"/>
          <w:left w:val="single" w:sz="4"/>
          <w:bottom w:val="single" w:sz="4"/>
          <w:right w:val="single" w:sz="4"/>
          <w:insideV w:val="single" w:sz="4"/>
          <w:insideH w:val="single" w:sz="4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3101"/>
        <w:gridCol w:w="2423"/>
        <w:gridCol w:w="4115"/>
      </w:tblGrid>
      <w:tr>
        <w:tc>
          <w:tcPr>
            <w:tcW w:w="3101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Уровень образования, необходимый для приема на обучение по ППССЗ</w:t>
            </w:r>
          </w:p>
        </w:tc>
        <w:tc>
          <w:tcPr>
            <w:tcW w:w="242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Наименование квалификации базовой подготовки</w:t>
            </w:r>
          </w:p>
        </w:tc>
        <w:tc>
          <w:tcPr>
            <w:tcW w:w="4115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Срок получения СПО по ППССЗ базовой подготовки в очной форме обучения </w:t>
            </w:r>
            <w:hyperlink w:history="0" w:anchor="P77" w:tooltip="&lt;1&gt; Независимо от применяемых образовательных технологий.">
              <w:r>
                <w:rPr>
                  <w:sz w:val="20"/>
                  <w:color w:val="0000ff"/>
                </w:rPr>
                <w:t xml:space="preserve">&lt;1&gt;</w:t>
              </w:r>
            </w:hyperlink>
          </w:p>
        </w:tc>
      </w:tr>
      <w:tr>
        <w:tc>
          <w:tcPr>
            <w:tcW w:w="3101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среднее общее образование</w:t>
            </w:r>
          </w:p>
        </w:tc>
        <w:tc>
          <w:tcPr>
            <w:tcW w:w="2423" w:type="dxa"/>
            <w:vAlign w:val="center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Техник</w:t>
            </w:r>
          </w:p>
        </w:tc>
        <w:tc>
          <w:tcPr>
            <w:tcW w:w="4115" w:type="dxa"/>
            <w:vAlign w:val="center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 года 10 месяцев</w:t>
            </w:r>
          </w:p>
        </w:tc>
      </w:tr>
      <w:tr>
        <w:tc>
          <w:tcPr>
            <w:tcW w:w="3101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основное общее образование</w:t>
            </w:r>
          </w:p>
        </w:tc>
        <w:tc>
          <w:tcPr>
            <w:vMerge w:val="continue"/>
          </w:tcPr>
          <w:p/>
        </w:tc>
        <w:tc>
          <w:tcPr>
            <w:tcW w:w="4115" w:type="dxa"/>
            <w:vAlign w:val="center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 года 10 месяцев </w:t>
            </w:r>
            <w:hyperlink w:history="0" w:anchor="P78" w:tooltip="&lt;2&gt; Образовательные организации, осуществляющие подготовку специалистов среднего звена на базе основного общего образования, реализуют федеральный государственный образовательный стандарт среднего общего образования в пределах ППССЗ, в том числе с учетом получаемой специальности СПО.">
              <w:r>
                <w:rPr>
                  <w:sz w:val="20"/>
                  <w:color w:val="0000ff"/>
                </w:rPr>
                <w:t xml:space="preserve">&lt;2&gt;</w:t>
              </w:r>
            </w:hyperlink>
          </w:p>
        </w:tc>
      </w:tr>
    </w:tbl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--------------------------------</w:t>
      </w:r>
    </w:p>
    <w:bookmarkStart w:id="77" w:name="P77"/>
    <w:bookmarkEnd w:id="77"/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&lt;1&gt; Независимо от применяемых образовательных технологий.</w:t>
      </w:r>
    </w:p>
    <w:bookmarkStart w:id="78" w:name="P78"/>
    <w:bookmarkEnd w:id="78"/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&lt;2&gt; Образовательные организации, осуществляющие подготовку специалистов среднего звена на базе основного общего образования, реализуют федеральный государственный образовательный стандарт среднего общего образования в пределах ППССЗ, в том числе с учетом получаемой специальности СПО.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3.3. Сроки получения СПО по ППССЗ углубленной подготовки превышают на один год срок получения СПО по ППССЗ базовой подготовки.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Сроки получения СПО по ППССЗ углубленной подготовки в очной форме обучения и присваиваемая квалификация приводятся в Таблице 2.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outlineLvl w:val="2"/>
        <w:jc w:val="right"/>
      </w:pPr>
      <w:r>
        <w:rPr>
          <w:sz w:val="20"/>
        </w:rPr>
        <w:t xml:space="preserve">Таблица 2</w:t>
      </w:r>
    </w:p>
    <w:p>
      <w:pPr>
        <w:pStyle w:val="0"/>
        <w:ind w:firstLine="540"/>
        <w:jc w:val="both"/>
      </w:pPr>
      <w:r>
        <w:rPr>
          <w:sz w:val="20"/>
        </w:rPr>
      </w:r>
    </w:p>
    <w:tbl>
      <w:tblPr>
        <w:tblInd w:w="0" w:type="dxa"/>
        <w:tblLayout w:type="fixed"/>
        <w:tblBorders>
          <w:top w:val="single" w:sz="4"/>
          <w:left w:val="single" w:sz="4"/>
          <w:bottom w:val="single" w:sz="4"/>
          <w:right w:val="single" w:sz="4"/>
          <w:insideV w:val="single" w:sz="4"/>
          <w:insideH w:val="single" w:sz="4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3040"/>
        <w:gridCol w:w="2646"/>
        <w:gridCol w:w="3953"/>
      </w:tblGrid>
      <w:tr>
        <w:tc>
          <w:tcPr>
            <w:tcW w:w="304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Уровень образования, необходимый для приема на обучение по ППССЗ</w:t>
            </w:r>
          </w:p>
        </w:tc>
        <w:tc>
          <w:tcPr>
            <w:tcW w:w="264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Наименование квалификации углубленной подготовки</w:t>
            </w:r>
          </w:p>
        </w:tc>
        <w:tc>
          <w:tcPr>
            <w:tcW w:w="3953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Срок получения СПО по ППССЗ углубленной подготовки в очной форме обучения </w:t>
            </w:r>
            <w:hyperlink w:history="0" w:anchor="P95" w:tooltip="&lt;1&gt; Независимо от применяемых образовательных технологий.">
              <w:r>
                <w:rPr>
                  <w:sz w:val="20"/>
                  <w:color w:val="0000ff"/>
                </w:rPr>
                <w:t xml:space="preserve">&lt;1&gt;</w:t>
              </w:r>
            </w:hyperlink>
          </w:p>
        </w:tc>
      </w:tr>
      <w:tr>
        <w:tc>
          <w:tcPr>
            <w:tcW w:w="304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среднее общее образование</w:t>
            </w:r>
          </w:p>
        </w:tc>
        <w:tc>
          <w:tcPr>
            <w:tcW w:w="2646" w:type="dxa"/>
            <w:vAlign w:val="center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Старший техник</w:t>
            </w:r>
          </w:p>
        </w:tc>
        <w:tc>
          <w:tcPr>
            <w:tcW w:w="3953" w:type="dxa"/>
            <w:vAlign w:val="center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 года 10 месяцев</w:t>
            </w:r>
          </w:p>
        </w:tc>
      </w:tr>
      <w:tr>
        <w:tc>
          <w:tcPr>
            <w:tcW w:w="304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основное общее образование</w:t>
            </w:r>
          </w:p>
        </w:tc>
        <w:tc>
          <w:tcPr>
            <w:vMerge w:val="continue"/>
          </w:tcPr>
          <w:p/>
        </w:tc>
        <w:tc>
          <w:tcPr>
            <w:tcW w:w="3953" w:type="dxa"/>
            <w:vAlign w:val="center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 года 10 месяцев </w:t>
            </w:r>
            <w:hyperlink w:history="0" w:anchor="P96" w:tooltip="&lt;2&gt; Образовательные организации, осуществляющие подготовку специалистов среднего звена на базе основного общего образования, реализуют федеральный государственный образовательный стандарт среднего общего образования в пределах ППССЗ, в том числе с учетом получаемой специальности СПО.">
              <w:r>
                <w:rPr>
                  <w:sz w:val="20"/>
                  <w:color w:val="0000ff"/>
                </w:rPr>
                <w:t xml:space="preserve">&lt;2&gt;</w:t>
              </w:r>
            </w:hyperlink>
          </w:p>
        </w:tc>
      </w:tr>
    </w:tbl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--------------------------------</w:t>
      </w:r>
    </w:p>
    <w:bookmarkStart w:id="95" w:name="P95"/>
    <w:bookmarkEnd w:id="95"/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&lt;1&gt; Независимо от применяемых образовательных технологий.</w:t>
      </w:r>
    </w:p>
    <w:bookmarkStart w:id="96" w:name="P96"/>
    <w:bookmarkEnd w:id="96"/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&lt;2&gt; Образовательные организации, осуществляющие подготовку специалистов среднего звена на базе основного общего образования, реализуют федеральный государственный образовательный стандарт среднего общего образования в пределах ППССЗ, в том числе с учетом получаемой специальности СПО.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Сроки получения СПО по ППССЗ базовой и углубленной подготовки независимо от применяемых образовательных технологий увеличиваются: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а) для обучающихся по очно-заочной и заочной формам обучения: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на базе среднего общего образования - не более чем на 1 год;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на базе основного общего образования - не более чем на 1,5 года;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б) для инвалидов и лиц с ограниченными возможностями здоровья - не более чем на 10 месяцев.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2"/>
        <w:outlineLvl w:val="1"/>
        <w:jc w:val="center"/>
      </w:pPr>
      <w:r>
        <w:rPr>
          <w:sz w:val="20"/>
        </w:rPr>
        <w:t xml:space="preserve">IV. ХАРАКТЕРИСТИКА ПРОФЕССИОНАЛЬНОЙ</w:t>
      </w:r>
    </w:p>
    <w:p>
      <w:pPr>
        <w:pStyle w:val="2"/>
        <w:jc w:val="center"/>
      </w:pPr>
      <w:r>
        <w:rPr>
          <w:sz w:val="20"/>
        </w:rPr>
        <w:t xml:space="preserve">ДЕЯТЕЛЬНОСТИ ВЫПУСКНИКОВ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4.1. Область профессиональной деятельности выпускников: организация и проведение работ по техническому обслуживанию и ремонту автомобильного транспорта, организация деятельности первичных трудовых коллективов.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4.2. Объектами профессиональной деятельности выпускников являются: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автотранспортные средства;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техническая документация;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технологическое оборудование для технического обслуживания и ремонта автотранспортных средств;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первичные трудовые коллективы.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4.3. Техник готовится к следующим видам деятельности: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4.3.1. Техническое обслуживание и ремонт автотранспортных средств (автотранспорта).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4.3.2. Организация деятельности коллектива исполнителей.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4.3.3. Выполнение работ по одной или нескольким профессиям рабочих, должностям служащих (</w:t>
      </w:r>
      <w:hyperlink w:history="0" w:anchor="P1241" w:tooltip="ПЕРЕЧЕНЬ">
        <w:r>
          <w:rPr>
            <w:sz w:val="20"/>
            <w:color w:val="0000ff"/>
          </w:rPr>
          <w:t xml:space="preserve">приложение</w:t>
        </w:r>
      </w:hyperlink>
      <w:r>
        <w:rPr>
          <w:sz w:val="20"/>
        </w:rPr>
        <w:t xml:space="preserve"> к настоящему ФГОС СПО).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4.4. Старший техник готовится к следующим видам деятельности: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4.4.1. Техническое обслуживание и ремонт автотранспорта.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4.4.2. Организация деятельности коллектива исполнителей.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4.4.3. Разработка технологической документации для технического обслуживания, ремонта и модернизации модификаций автотранспорта.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4.4.4. Подбор технологического оборудования для производственных целей.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4.4.5. Выполнение работ по одной или нескольким профессиям рабочих, должностям служащих (</w:t>
      </w:r>
      <w:hyperlink w:history="0" w:anchor="P1241" w:tooltip="ПЕРЕЧЕНЬ">
        <w:r>
          <w:rPr>
            <w:sz w:val="20"/>
            <w:color w:val="0000ff"/>
          </w:rPr>
          <w:t xml:space="preserve">приложение</w:t>
        </w:r>
      </w:hyperlink>
      <w:r>
        <w:rPr>
          <w:sz w:val="20"/>
        </w:rPr>
        <w:t xml:space="preserve"> к настоящему ФГОС СПО).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2"/>
        <w:outlineLvl w:val="1"/>
        <w:jc w:val="center"/>
      </w:pPr>
      <w:r>
        <w:rPr>
          <w:sz w:val="20"/>
        </w:rPr>
        <w:t xml:space="preserve">V. ТРЕБОВАНИЯ К РЕЗУЛЬТАТАМ ОСВОЕНИЯ ПРОГРАММЫ ПОДГОТОВКИ</w:t>
      </w:r>
    </w:p>
    <w:p>
      <w:pPr>
        <w:pStyle w:val="2"/>
        <w:jc w:val="center"/>
      </w:pPr>
      <w:r>
        <w:rPr>
          <w:sz w:val="20"/>
        </w:rPr>
        <w:t xml:space="preserve">СПЕЦИАЛИСТОВ СРЕДНЕГО ЗВЕНА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5.1. Техник должен обладать общими компетенциями, включающими в себя способность: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ОК 1. Понимать сущность и социальную значимость своей будущей профессии, проявлять к ней устойчивый интерес.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ОК 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ОК 3. Принимать решения в стандартных и нестандартных ситуациях и нести за них ответственность.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ОК 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ОК 5. Использовать информационно-коммуникационные технологии в профессиональной деятельности.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ОК 6. Работать в коллективе и команде, эффективно общаться с коллегами, руководством, потребителями.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ОК 7. Брать на себя ответственность за работу членов команды (подчиненных), результат выполнения заданий.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ОК 9. Ориентироваться в условиях частой смены технологий в профессиональной деятельности.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5.2. Техник должен обладать профессиональными компетенциями, соответствующими видам деятельности: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5.2.1. Техническое обслуживание и ремонт автотранспорта.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ПК 1.1. Организовывать и проводить работы по техническому обслуживанию и ремонту автотранспорта.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ПК 1.2. Осуществлять технический контроль при хранении, эксплуатации, техническом обслуживании и ремонте автотранспорта.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ПК 1.3. Разрабатывать технологические процессы ремонта узлов и деталей.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5.2.2. Организация деятельности коллектива исполнителей.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ПК 2.1. Планировать и организовывать работы по техническому обслуживанию и ремонту автотранспорта.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ПК 2.2. Контролировать и оценивать качество работы исполнителей работ.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ПК 2.3. Организовывать безопасное ведение работ при техническом обслуживании и ремонте автотранспорта.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5.2.3. Выполнение работ по одной или нескольким профессиям рабочих, должностям служащих.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5.3. Старший техник должен обладать общими компетенциями, включающими в себя способность: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ОК 1. Понимать сущность и социальную значимость своей будущей профессии, проявлять к ней устойчивый интерес.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ОК 2. Организовывать собственную деятельность, определять методы и способы выполнения профессиональных задач, оценивать их эффективность и качество.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ОК 3. Решать проблемы, оценивать риски и принимать решения в нестандартных ситуациях.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ОК 4. Осуществлять поиск, анализ и оценку информации, необходимой для постановки и решения профессиональных задач, профессионального и личностного развития.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ОК 5. Использовать информационно-коммуникационные технологии для совершенствования профессиональной деятельности.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ОК 6. Работать в коллективе и команде, обеспечивать ее сплочение, эффективно общаться с коллегами, руководством, потребителями.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ОК 7. Ставить цели, мотивировать деятельность подчиненных, организовывать и контролировать их работу с принятием на себя ответственности за результат выполнения заданий.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ОК 9. Быть готовым к смене технологий в профессиональной деятельности.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5.4. Старший техник должен обладать профессиональными компетенциями, соответствующими видам деятельности.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5.4.1. Техническое обслуживание и ремонт автотранспорта.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ПК 1.1. Организовывать и проводить работы по техническому обслуживанию и ремонту автотранспорта.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ПК 1.2. Осуществлять технический контроль при хранении, эксплуатации, техническом обслуживании и ремонте автотранспорта.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ПК 1.3. Разрабатывать технологические процессы ремонта узлов и деталей.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5.4.2. Организация деятельности коллектива исполнителей.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ПК 2.1. Планировать и организовывать работы по техническому обслуживанию и ремонту автотранспорта.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ПК 2.2. Контролировать и оценивать качество работы исполнителей работ.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ПК 2.3. Организовывать безопасное ведение работ при техническом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5.4.3. Разработка технологической документации для технического обслуживания, ремонта и модернизации модификаций автотранспортных средств.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ПК 3.1. Определять необходимость модернизации автотранспортного средства.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ПК 3.2. Владеть информацией о взаимозаменяемости узлов и агрегатов автотранспортного средства и способах повышения их эксплуатационных свойств.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ПК 3.3. Разрабатывать технологическую документацию.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ПК 3.4. Владеть методикой тюнинга автомобиля.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5.4.4. Подбор технологического оборудования для производственных целей.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ПК 4.1. Определять остаточный ресурс производственного оборудования.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ПК 4.2. Производить выбор нового оборудования по совокупности экономических и эксплуатационных показателей.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ПК 4.3. Знать правила безопасного использования производственного оборудования.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5.4.5. Выполнение работ по одной или нескольким профессиям рабочих, должностям служащих.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2"/>
        <w:outlineLvl w:val="1"/>
        <w:jc w:val="center"/>
      </w:pPr>
      <w:r>
        <w:rPr>
          <w:sz w:val="20"/>
        </w:rPr>
        <w:t xml:space="preserve">VI. ТРЕБОВАНИЯ К СТРУКТУРЕ ПРОГРАММЫ ПОДГОТОВКИ</w:t>
      </w:r>
    </w:p>
    <w:p>
      <w:pPr>
        <w:pStyle w:val="2"/>
        <w:jc w:val="center"/>
      </w:pPr>
      <w:r>
        <w:rPr>
          <w:sz w:val="20"/>
        </w:rPr>
        <w:t xml:space="preserve">СПЕЦИАЛИСТОВ СРЕДНЕГО ЗВЕНА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6.1. ППССЗ предусматривает изучение следующих учебных циклов: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общего гуманитарного и социально-экономического;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математического и общего естественнонаучного;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профессионального;</w:t>
      </w:r>
    </w:p>
    <w:p>
      <w:pPr>
        <w:pStyle w:val="0"/>
        <w:spacing w:before="200" w:line-rule="auto"/>
        <w:jc w:val="both"/>
      </w:pPr>
      <w:r>
        <w:rPr>
          <w:sz w:val="20"/>
        </w:rPr>
        <w:t xml:space="preserve">и разделов: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учебная практика;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производственная практика (по профилю специальности);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производственная практика (преддипломная);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промежуточная аттестация;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государственная итоговая аттестация.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6.2. Обязательная часть ППССЗ по учебным циклам должна составлять около 70 процентов от общего объема времени, отведенного на их освоение. Вариативная часть (около 30 процентов) дает возможность расширения и (или) углубления подготовки, определяемой содержанием обязательной части, получения дополнительных компетенций, умений и знаний, необходимых для обеспечения конкурентоспособности выпускника в соответствии с запросами регионального рынка труда и возможностями продолжения образования. Дисциплины, междисциплинарные курсы и профессиональные модули вариативной части определяются образовательной организацией.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Общий гуманитарный и социально-экономический, математический и общий естественнонаучный учебные циклы состоят из дисциплин.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Профессиональный учебный цикл состоит из общепрофессиональных дисциплин и профессиональных модулей в соответствии с видами деятельности. В состав профессионального модуля входит один или несколько междисциплинарных курсов. При освоении обучающимися профессиональных модулей проводятся учебная и (или) производственная практика (по профилю специальности).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6.3. Обязательная часть общего гуманитарного и социально-экономического учебного цикла ППССЗ базовой подготовки должна предусматривать изучение следующих обязательных дисциплин: "Основы философии", "История", "Иностранный язык", "Физическая культура"; углубленной подготовки - "Основы философии", "История", "Психология общения", "Иностранный язык", "Физическая культура".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Обязательная часть профессионального учебного цикла ППССЗ как базовой, так и углубленной подготовки должна предусматривать изучение дисциплины "Безопасность жизнедеятельности". Объем часов на дисциплину "Безопасность жизнедеятельности" составляет 68 часов, из них на освоение основ военной службы - 48 часов.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6.4. Образовательной организацией при определении структуры ППССЗ и трудоемкости ее освоения может применяться система зачетных единиц, при этом одна зачетная единица соответствует 36 академическим часам.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outlineLvl w:val="2"/>
        <w:jc w:val="right"/>
      </w:pPr>
      <w:r>
        <w:rPr>
          <w:sz w:val="20"/>
        </w:rPr>
        <w:t xml:space="preserve">Таблица 3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2"/>
        <w:jc w:val="center"/>
      </w:pPr>
      <w:r>
        <w:rPr>
          <w:sz w:val="20"/>
        </w:rPr>
        <w:t xml:space="preserve">Структура программы подготовки специалистов среднего звена</w:t>
      </w:r>
    </w:p>
    <w:p>
      <w:pPr>
        <w:pStyle w:val="2"/>
        <w:jc w:val="center"/>
      </w:pPr>
      <w:r>
        <w:rPr>
          <w:sz w:val="20"/>
        </w:rPr>
        <w:t xml:space="preserve">базовой подготовки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sectPr>
          <w:headerReference w:type="default" r:id="rId5"/>
          <w:headerReference w:type="first" r:id="rId5"/>
          <w:footerReference w:type="default" r:id="rId6"/>
          <w:footerReference w:type="first" r:id="rId6"/>
          <w:pgSz w:w="11906" w:h="16838"/>
          <w:pgMar w:top="1440" w:right="566" w:bottom="1440" w:left="1133" w:header="0" w:footer="0" w:gutter="0"/>
          <w:titlePg/>
        </w:sectPr>
      </w:pPr>
    </w:p>
    <w:tbl>
      <w:tblPr>
        <w:tblInd w:w="0" w:type="dxa"/>
        <w:tblLayout w:type="fixed"/>
        <w:tblBorders>
          <w:top w:val="single" w:sz="4"/>
          <w:left w:val="single" w:sz="4"/>
          <w:bottom w:val="single" w:sz="4"/>
          <w:right w:val="single" w:sz="4"/>
          <w:insideV w:val="single" w:sz="4"/>
          <w:insideH w:val="single" w:sz="4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1432"/>
        <w:gridCol w:w="4941"/>
        <w:gridCol w:w="1487"/>
        <w:gridCol w:w="1560"/>
        <w:gridCol w:w="2482"/>
        <w:gridCol w:w="1706"/>
      </w:tblGrid>
      <w:tr>
        <w:tc>
          <w:tcPr>
            <w:tcW w:w="1432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Индекс</w:t>
            </w:r>
          </w:p>
        </w:tc>
        <w:tc>
          <w:tcPr>
            <w:tcW w:w="4941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Наименование учебных циклов, разделов, модулей, требования к знаниям, умениям, практическому</w:t>
            </w:r>
          </w:p>
          <w:p>
            <w:pPr>
              <w:pStyle w:val="0"/>
              <w:jc w:val="center"/>
            </w:pPr>
            <w:r>
              <w:rPr>
                <w:sz w:val="20"/>
              </w:rPr>
              <w:t xml:space="preserve">опыту</w:t>
            </w:r>
          </w:p>
        </w:tc>
        <w:tc>
          <w:tcPr>
            <w:tcW w:w="148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Всего максимальной учебной нагрузки</w:t>
            </w:r>
          </w:p>
          <w:p>
            <w:pPr>
              <w:pStyle w:val="0"/>
              <w:jc w:val="center"/>
            </w:pPr>
            <w:r>
              <w:rPr>
                <w:sz w:val="20"/>
              </w:rPr>
              <w:t xml:space="preserve">обучающегося (час./нед.)</w:t>
            </w:r>
          </w:p>
        </w:tc>
        <w:tc>
          <w:tcPr>
            <w:tcW w:w="156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В том числе часов обязательных учебных занятий</w:t>
            </w:r>
          </w:p>
        </w:tc>
        <w:tc>
          <w:tcPr>
            <w:tcW w:w="2482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Индекс и наименование дисциплин, междисциплинарных курсов (МДК)</w:t>
            </w:r>
          </w:p>
        </w:tc>
        <w:tc>
          <w:tcPr>
            <w:tcW w:w="170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Коды формируемых компетенций</w:t>
            </w:r>
          </w:p>
        </w:tc>
      </w:tr>
      <w:tr>
        <w:tc>
          <w:tcPr>
            <w:tcW w:w="1432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4941" w:type="dxa"/>
          </w:tcPr>
          <w:p>
            <w:pPr>
              <w:pStyle w:val="0"/>
            </w:pPr>
            <w:r>
              <w:rPr>
                <w:sz w:val="20"/>
              </w:rPr>
              <w:t xml:space="preserve">Обязательная часть учебных циклов ППССЗ</w:t>
            </w:r>
          </w:p>
        </w:tc>
        <w:tc>
          <w:tcPr>
            <w:tcW w:w="148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3132</w:t>
            </w:r>
          </w:p>
        </w:tc>
        <w:tc>
          <w:tcPr>
            <w:tcW w:w="156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2088</w:t>
            </w:r>
          </w:p>
        </w:tc>
        <w:tc>
          <w:tcPr>
            <w:tcW w:w="2482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706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</w:tr>
      <w:tr>
        <w:tc>
          <w:tcPr>
            <w:tcW w:w="1432" w:type="dxa"/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ОГСЭ.00</w:t>
            </w:r>
          </w:p>
        </w:tc>
        <w:tc>
          <w:tcPr>
            <w:tcW w:w="4941" w:type="dxa"/>
          </w:tcPr>
          <w:p>
            <w:pPr>
              <w:pStyle w:val="0"/>
            </w:pPr>
            <w:r>
              <w:rPr>
                <w:sz w:val="20"/>
              </w:rPr>
              <w:t xml:space="preserve">Общий гуманитарный и социально-экономический учебные циклы</w:t>
            </w:r>
          </w:p>
        </w:tc>
        <w:tc>
          <w:tcPr>
            <w:tcW w:w="148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642</w:t>
            </w:r>
          </w:p>
        </w:tc>
        <w:tc>
          <w:tcPr>
            <w:tcW w:w="156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428</w:t>
            </w:r>
          </w:p>
        </w:tc>
        <w:tc>
          <w:tcPr>
            <w:tcW w:w="2482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706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</w:tr>
      <w:tr>
        <w:tc>
          <w:tcPr>
            <w:vMerge w:val="continue"/>
          </w:tcPr>
          <w:p/>
        </w:tc>
        <w:tc>
          <w:tcPr>
            <w:tcW w:w="4941" w:type="dxa"/>
          </w:tcPr>
          <w:p>
            <w:pPr>
              <w:pStyle w:val="0"/>
            </w:pPr>
            <w:r>
              <w:rPr>
                <w:sz w:val="20"/>
              </w:rPr>
              <w:t xml:space="preserve">В результате изучения обязательной части учебного цикла обучающийся должен:</w:t>
            </w:r>
          </w:p>
          <w:p>
            <w:pPr>
              <w:pStyle w:val="0"/>
            </w:pPr>
            <w:r>
              <w:rPr>
                <w:sz w:val="20"/>
              </w:rPr>
              <w:t xml:space="preserve">уметь: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ориентироваться в наиболее общих философских проблемах бытия, познания, ценностей, свободы и смысла жизни как основах формирования культуры гражданина и будущего специалиста;</w:t>
            </w:r>
          </w:p>
          <w:p>
            <w:pPr>
              <w:pStyle w:val="0"/>
            </w:pPr>
            <w:r>
              <w:rPr>
                <w:sz w:val="20"/>
              </w:rPr>
              <w:t xml:space="preserve">знать: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основные категории и понятия философии;</w:t>
            </w:r>
          </w:p>
          <w:p>
            <w:pPr>
              <w:pStyle w:val="0"/>
            </w:pPr>
            <w:r>
              <w:rPr>
                <w:sz w:val="20"/>
              </w:rPr>
              <w:t xml:space="preserve">роль философии в жизни человека и общества;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основы философского учения о бытии;</w:t>
            </w:r>
          </w:p>
          <w:p>
            <w:pPr>
              <w:pStyle w:val="0"/>
            </w:pPr>
            <w:r>
              <w:rPr>
                <w:sz w:val="20"/>
              </w:rPr>
              <w:t xml:space="preserve">сущность процесса познания;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основы научной, философской и религиозной картин мира;</w:t>
            </w:r>
          </w:p>
          <w:p>
            <w:pPr>
              <w:pStyle w:val="0"/>
            </w:pPr>
            <w:r>
              <w:rPr>
                <w:sz w:val="20"/>
              </w:rPr>
              <w:t xml:space="preserve">об условиях формирования личности, свободе и ответственности за сохранение жизни, культуры, окружающей среды;</w:t>
            </w:r>
          </w:p>
          <w:p>
            <w:pPr>
              <w:pStyle w:val="0"/>
            </w:pPr>
            <w:r>
              <w:rPr>
                <w:sz w:val="20"/>
              </w:rPr>
              <w:t xml:space="preserve">о социальных и этических проблемах, связанных с развитием и использованием достижений науки, техники и технологий</w:t>
            </w:r>
          </w:p>
        </w:tc>
        <w:tc>
          <w:tcPr>
            <w:tcW w:w="1487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56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48</w:t>
            </w:r>
          </w:p>
        </w:tc>
        <w:tc>
          <w:tcPr>
            <w:tcW w:w="2482" w:type="dxa"/>
          </w:tcPr>
          <w:p>
            <w:pPr>
              <w:pStyle w:val="0"/>
            </w:pPr>
            <w:r>
              <w:rPr>
                <w:sz w:val="20"/>
              </w:rPr>
              <w:t xml:space="preserve">ОГСЭ.01. Основы философии</w:t>
            </w:r>
          </w:p>
        </w:tc>
        <w:tc>
          <w:tcPr>
            <w:tcW w:w="1706" w:type="dxa"/>
          </w:tcPr>
          <w:p>
            <w:pPr>
              <w:pStyle w:val="0"/>
            </w:pPr>
            <w:r>
              <w:rPr>
                <w:sz w:val="20"/>
              </w:rPr>
              <w:t xml:space="preserve">ОК 1 - 9</w:t>
            </w:r>
          </w:p>
        </w:tc>
      </w:tr>
      <w:tr>
        <w:tc>
          <w:tcPr>
            <w:vMerge w:val="continue"/>
          </w:tcPr>
          <w:p/>
        </w:tc>
        <w:tc>
          <w:tcPr>
            <w:tcW w:w="4941" w:type="dxa"/>
          </w:tcPr>
          <w:p>
            <w:pPr>
              <w:pStyle w:val="0"/>
            </w:pPr>
            <w:r>
              <w:rPr>
                <w:sz w:val="20"/>
              </w:rPr>
              <w:t xml:space="preserve">уметь: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ориентироваться в современной экономической, политической и культурной ситуации в России и мире;</w:t>
            </w:r>
          </w:p>
          <w:p>
            <w:pPr>
              <w:pStyle w:val="0"/>
            </w:pPr>
            <w:r>
              <w:rPr>
                <w:sz w:val="20"/>
              </w:rPr>
              <w:t xml:space="preserve">выявлять взаимосвязь российских, региональных, мировых социально-экономических, политических и культурных проблем;</w:t>
            </w:r>
          </w:p>
          <w:p>
            <w:pPr>
              <w:pStyle w:val="0"/>
            </w:pPr>
            <w:r>
              <w:rPr>
                <w:sz w:val="20"/>
              </w:rPr>
              <w:t xml:space="preserve">знать: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основные направления развития ключевых регионов мира на рубеже веков (XX и XXI вв.);</w:t>
            </w:r>
          </w:p>
          <w:p>
            <w:pPr>
              <w:pStyle w:val="0"/>
            </w:pPr>
            <w:r>
              <w:rPr>
                <w:sz w:val="20"/>
              </w:rPr>
              <w:t xml:space="preserve">сущность и причины локальных, региональных, межгосударственных конфликтов в конце XX - начале XXI вв.;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основные процессы (интеграционные, поликультурные, миграционные и иные) политического и экономического развития ведущих государств и регионов мира;</w:t>
            </w:r>
          </w:p>
          <w:p>
            <w:pPr>
              <w:pStyle w:val="0"/>
            </w:pPr>
            <w:r>
              <w:rPr>
                <w:sz w:val="20"/>
              </w:rPr>
              <w:t xml:space="preserve">назначение ООН, НАТО, ЕС и других организаций и основные направления их деятельности;</w:t>
            </w:r>
          </w:p>
          <w:p>
            <w:pPr>
              <w:pStyle w:val="0"/>
            </w:pPr>
            <w:r>
              <w:rPr>
                <w:sz w:val="20"/>
              </w:rPr>
              <w:t xml:space="preserve">о роли науки, культуры и религии в сохранении и укреплении национальных и государственных традиций;</w:t>
            </w:r>
          </w:p>
          <w:p>
            <w:pPr>
              <w:pStyle w:val="0"/>
            </w:pPr>
            <w:r>
              <w:rPr>
                <w:sz w:val="20"/>
              </w:rPr>
              <w:t xml:space="preserve">содержание и назначение важнейших нормативных правовых актов мирового и регионального значения</w:t>
            </w:r>
          </w:p>
        </w:tc>
        <w:tc>
          <w:tcPr>
            <w:tcW w:w="1487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56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48</w:t>
            </w:r>
          </w:p>
        </w:tc>
        <w:tc>
          <w:tcPr>
            <w:tcW w:w="2482" w:type="dxa"/>
          </w:tcPr>
          <w:p>
            <w:pPr>
              <w:pStyle w:val="0"/>
            </w:pPr>
            <w:r>
              <w:rPr>
                <w:sz w:val="20"/>
              </w:rPr>
              <w:t xml:space="preserve">ОГСЭ.02. История</w:t>
            </w:r>
          </w:p>
        </w:tc>
        <w:tc>
          <w:tcPr>
            <w:tcW w:w="1706" w:type="dxa"/>
          </w:tcPr>
          <w:p>
            <w:pPr>
              <w:pStyle w:val="0"/>
            </w:pPr>
            <w:r>
              <w:rPr>
                <w:sz w:val="20"/>
              </w:rPr>
              <w:t xml:space="preserve">ОК 1 - 9</w:t>
            </w:r>
          </w:p>
        </w:tc>
      </w:tr>
      <w:tr>
        <w:tc>
          <w:tcPr>
            <w:vMerge w:val="continue"/>
          </w:tcPr>
          <w:p/>
        </w:tc>
        <w:tc>
          <w:tcPr>
            <w:tcW w:w="4941" w:type="dxa"/>
          </w:tcPr>
          <w:p>
            <w:pPr>
              <w:pStyle w:val="0"/>
            </w:pPr>
            <w:r>
              <w:rPr>
                <w:sz w:val="20"/>
              </w:rPr>
              <w:t xml:space="preserve">уметь: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общаться (устно и письменно) на иностранном языке на профессиональные и повседневные темы;</w:t>
            </w:r>
          </w:p>
          <w:p>
            <w:pPr>
              <w:pStyle w:val="0"/>
            </w:pPr>
            <w:r>
              <w:rPr>
                <w:sz w:val="20"/>
              </w:rPr>
              <w:t xml:space="preserve">переводить (со словарем) иностранные тексты профессиональной направленности;</w:t>
            </w:r>
          </w:p>
          <w:p>
            <w:pPr>
              <w:pStyle w:val="0"/>
            </w:pPr>
            <w:r>
              <w:rPr>
                <w:sz w:val="20"/>
              </w:rPr>
              <w:t xml:space="preserve">самостоятельно совершенствовать устную и письменную речь, пополнять словарный запас;</w:t>
            </w:r>
          </w:p>
          <w:p>
            <w:pPr>
              <w:pStyle w:val="0"/>
            </w:pPr>
            <w:r>
              <w:rPr>
                <w:sz w:val="20"/>
              </w:rPr>
              <w:t xml:space="preserve">знать: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лексический (1200 - 1400 лексических единиц) и грамматический минимум, необходимый для чтения и перевода (со словарем) иностранных текстов профессиональной направленности</w:t>
            </w:r>
          </w:p>
        </w:tc>
        <w:tc>
          <w:tcPr>
            <w:tcW w:w="1487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56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166</w:t>
            </w:r>
          </w:p>
        </w:tc>
        <w:tc>
          <w:tcPr>
            <w:tcW w:w="2482" w:type="dxa"/>
          </w:tcPr>
          <w:p>
            <w:pPr>
              <w:pStyle w:val="0"/>
            </w:pPr>
            <w:r>
              <w:rPr>
                <w:sz w:val="20"/>
              </w:rPr>
              <w:t xml:space="preserve">ОГСЭ.03. Иностранный язык</w:t>
            </w:r>
          </w:p>
        </w:tc>
        <w:tc>
          <w:tcPr>
            <w:tcW w:w="1706" w:type="dxa"/>
          </w:tcPr>
          <w:p>
            <w:pPr>
              <w:pStyle w:val="0"/>
            </w:pPr>
            <w:r>
              <w:rPr>
                <w:sz w:val="20"/>
              </w:rPr>
              <w:t xml:space="preserve">ОК 1 - 9</w:t>
            </w:r>
          </w:p>
        </w:tc>
      </w:tr>
      <w:tr>
        <w:tc>
          <w:tcPr>
            <w:vMerge w:val="continue"/>
          </w:tcPr>
          <w:p/>
        </w:tc>
        <w:tc>
          <w:tcPr>
            <w:tcW w:w="4941" w:type="dxa"/>
          </w:tcPr>
          <w:p>
            <w:pPr>
              <w:pStyle w:val="0"/>
            </w:pPr>
            <w:r>
              <w:rPr>
                <w:sz w:val="20"/>
              </w:rPr>
              <w:t xml:space="preserve">уметь: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использовать физкультурно-оздоровительную деятельность для укрепления здоровья, достижения жизненных и профессиональных целей;</w:t>
            </w:r>
          </w:p>
          <w:p>
            <w:pPr>
              <w:pStyle w:val="0"/>
            </w:pPr>
            <w:r>
              <w:rPr>
                <w:sz w:val="20"/>
              </w:rPr>
              <w:t xml:space="preserve">знать: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о роли физической культуры в общекультурном, профессиональном и социальном развитии человека; основы здорового образа жизни</w:t>
            </w:r>
          </w:p>
        </w:tc>
        <w:tc>
          <w:tcPr>
            <w:tcW w:w="148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332</w:t>
            </w:r>
          </w:p>
        </w:tc>
        <w:tc>
          <w:tcPr>
            <w:tcW w:w="156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166</w:t>
            </w:r>
          </w:p>
        </w:tc>
        <w:tc>
          <w:tcPr>
            <w:tcW w:w="2482" w:type="dxa"/>
          </w:tcPr>
          <w:p>
            <w:pPr>
              <w:pStyle w:val="0"/>
            </w:pPr>
            <w:r>
              <w:rPr>
                <w:sz w:val="20"/>
              </w:rPr>
              <w:t xml:space="preserve">ОГСЭ.04. Физическая культура</w:t>
            </w:r>
          </w:p>
        </w:tc>
        <w:tc>
          <w:tcPr>
            <w:tcW w:w="1706" w:type="dxa"/>
          </w:tcPr>
          <w:p>
            <w:pPr>
              <w:pStyle w:val="0"/>
            </w:pPr>
            <w:r>
              <w:rPr>
                <w:sz w:val="20"/>
              </w:rPr>
              <w:t xml:space="preserve">ОК 2, 3, 6</w:t>
            </w:r>
          </w:p>
        </w:tc>
      </w:tr>
      <w:tr>
        <w:tc>
          <w:tcPr>
            <w:tcW w:w="1432" w:type="dxa"/>
            <w:tcBorders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ЕН.00</w:t>
            </w:r>
          </w:p>
        </w:tc>
        <w:tc>
          <w:tcPr>
            <w:tcW w:w="4941" w:type="dxa"/>
          </w:tcPr>
          <w:p>
            <w:pPr>
              <w:pStyle w:val="0"/>
            </w:pPr>
            <w:r>
              <w:rPr>
                <w:sz w:val="20"/>
              </w:rPr>
              <w:t xml:space="preserve">Математический и общий естественнонаучный учебные циклы</w:t>
            </w:r>
          </w:p>
        </w:tc>
        <w:tc>
          <w:tcPr>
            <w:tcW w:w="148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198</w:t>
            </w:r>
          </w:p>
        </w:tc>
        <w:tc>
          <w:tcPr>
            <w:tcW w:w="156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132</w:t>
            </w:r>
          </w:p>
        </w:tc>
        <w:tc>
          <w:tcPr>
            <w:tcW w:w="2482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706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</w:tr>
      <w:tr>
        <w:tc>
          <w:tcPr>
            <w:tcBorders>
              <w:bottom w:val="nil"/>
            </w:tcBorders>
            <w:vMerge w:val="continue"/>
          </w:tcPr>
          <w:p/>
        </w:tc>
        <w:tc>
          <w:tcPr>
            <w:tcW w:w="4941" w:type="dxa"/>
          </w:tcPr>
          <w:p>
            <w:pPr>
              <w:pStyle w:val="0"/>
            </w:pPr>
            <w:r>
              <w:rPr>
                <w:sz w:val="20"/>
              </w:rPr>
              <w:t xml:space="preserve">В результате изучения обязательной части учебного цикла обучающийся должен:</w:t>
            </w:r>
          </w:p>
          <w:p>
            <w:pPr>
              <w:pStyle w:val="0"/>
            </w:pPr>
            <w:r>
              <w:rPr>
                <w:sz w:val="20"/>
              </w:rPr>
              <w:t xml:space="preserve">уметь:</w:t>
            </w:r>
          </w:p>
          <w:p>
            <w:pPr>
              <w:pStyle w:val="0"/>
            </w:pPr>
            <w:r>
              <w:rPr>
                <w:sz w:val="20"/>
              </w:rPr>
              <w:t xml:space="preserve">решать обыкновенные дифференциальные уравнения;</w:t>
            </w:r>
          </w:p>
          <w:p>
            <w:pPr>
              <w:pStyle w:val="0"/>
            </w:pPr>
            <w:r>
              <w:rPr>
                <w:sz w:val="20"/>
              </w:rPr>
              <w:t xml:space="preserve">знать: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основные понятия и методы математического анализа, дискретной математики, теории вероятностей и математической статистики;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основные численные методы решения прикладных задач</w:t>
            </w:r>
          </w:p>
        </w:tc>
        <w:tc>
          <w:tcPr>
            <w:tcW w:w="1487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56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2482" w:type="dxa"/>
          </w:tcPr>
          <w:p>
            <w:pPr>
              <w:pStyle w:val="0"/>
            </w:pPr>
            <w:r>
              <w:rPr>
                <w:sz w:val="20"/>
              </w:rPr>
              <w:t xml:space="preserve">ЕН.01. Математика</w:t>
            </w:r>
          </w:p>
        </w:tc>
        <w:tc>
          <w:tcPr>
            <w:tcW w:w="1706" w:type="dxa"/>
          </w:tcPr>
          <w:p>
            <w:pPr>
              <w:pStyle w:val="0"/>
            </w:pPr>
            <w:r>
              <w:rPr>
                <w:sz w:val="20"/>
              </w:rPr>
              <w:t xml:space="preserve">ОК 1 - 9</w:t>
            </w:r>
          </w:p>
          <w:p>
            <w:pPr>
              <w:pStyle w:val="0"/>
            </w:pPr>
            <w:r>
              <w:rPr>
                <w:sz w:val="20"/>
              </w:rPr>
              <w:t xml:space="preserve">ПК 1.1 - 1.3,</w:t>
            </w:r>
          </w:p>
          <w:p>
            <w:pPr>
              <w:pStyle w:val="0"/>
            </w:pPr>
            <w:r>
              <w:rPr>
                <w:sz w:val="20"/>
              </w:rPr>
              <w:t xml:space="preserve">2.2</w:t>
            </w:r>
          </w:p>
        </w:tc>
      </w:tr>
      <w:tr>
        <w:tc>
          <w:tcPr>
            <w:tcW w:w="1432" w:type="dxa"/>
            <w:tcBorders>
              <w:top w:val="nil"/>
            </w:tcBorders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4941" w:type="dxa"/>
          </w:tcPr>
          <w:p>
            <w:pPr>
              <w:pStyle w:val="0"/>
            </w:pPr>
            <w:r>
              <w:rPr>
                <w:sz w:val="20"/>
              </w:rPr>
              <w:t xml:space="preserve">уметь: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использовать изученные прикладные программные средства;</w:t>
            </w:r>
          </w:p>
          <w:p>
            <w:pPr>
              <w:pStyle w:val="0"/>
            </w:pPr>
            <w:r>
              <w:rPr>
                <w:sz w:val="20"/>
              </w:rPr>
              <w:t xml:space="preserve">знать: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основные понятия автоматизированной обработки информации, знать общий состав и структуру персональных электронно-вычислительных машин (далее - ЭВМ) и вычислительных систем;</w:t>
            </w:r>
          </w:p>
          <w:p>
            <w:pPr>
              <w:pStyle w:val="0"/>
            </w:pPr>
            <w:r>
              <w:rPr>
                <w:sz w:val="20"/>
              </w:rPr>
              <w:t xml:space="preserve">базовые системы, программные продукты и пакеты прикладных программ</w:t>
            </w:r>
          </w:p>
        </w:tc>
        <w:tc>
          <w:tcPr>
            <w:tcW w:w="1487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56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2482" w:type="dxa"/>
          </w:tcPr>
          <w:p>
            <w:pPr>
              <w:pStyle w:val="0"/>
            </w:pPr>
            <w:r>
              <w:rPr>
                <w:sz w:val="20"/>
              </w:rPr>
              <w:t xml:space="preserve">ЕН.02. Информатика</w:t>
            </w:r>
          </w:p>
        </w:tc>
        <w:tc>
          <w:tcPr>
            <w:tcW w:w="1706" w:type="dxa"/>
          </w:tcPr>
          <w:p>
            <w:pPr>
              <w:pStyle w:val="0"/>
            </w:pPr>
            <w:r>
              <w:rPr>
                <w:sz w:val="20"/>
              </w:rPr>
              <w:t xml:space="preserve">ОК 1 - 9</w:t>
            </w:r>
          </w:p>
          <w:p>
            <w:pPr>
              <w:pStyle w:val="0"/>
            </w:pPr>
            <w:r>
              <w:rPr>
                <w:sz w:val="20"/>
              </w:rPr>
              <w:t xml:space="preserve">ПК 1.1 - 1.3,</w:t>
            </w:r>
          </w:p>
          <w:p>
            <w:pPr>
              <w:pStyle w:val="0"/>
            </w:pPr>
            <w:r>
              <w:rPr>
                <w:sz w:val="20"/>
              </w:rPr>
              <w:t xml:space="preserve">2.1 - 2.3</w:t>
            </w:r>
          </w:p>
        </w:tc>
      </w:tr>
      <w:tr>
        <w:tc>
          <w:tcPr>
            <w:tcW w:w="1432" w:type="dxa"/>
          </w:tcPr>
          <w:p>
            <w:pPr>
              <w:pStyle w:val="0"/>
            </w:pPr>
            <w:r>
              <w:rPr>
                <w:sz w:val="20"/>
              </w:rPr>
              <w:t xml:space="preserve">П.00</w:t>
            </w:r>
          </w:p>
        </w:tc>
        <w:tc>
          <w:tcPr>
            <w:tcW w:w="4941" w:type="dxa"/>
          </w:tcPr>
          <w:p>
            <w:pPr>
              <w:pStyle w:val="0"/>
            </w:pPr>
            <w:r>
              <w:rPr>
                <w:sz w:val="20"/>
              </w:rPr>
              <w:t xml:space="preserve">Профессиональный учебный цикл</w:t>
            </w:r>
          </w:p>
        </w:tc>
        <w:tc>
          <w:tcPr>
            <w:tcW w:w="148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2292</w:t>
            </w:r>
          </w:p>
        </w:tc>
        <w:tc>
          <w:tcPr>
            <w:tcW w:w="156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1528</w:t>
            </w:r>
          </w:p>
        </w:tc>
        <w:tc>
          <w:tcPr>
            <w:tcW w:w="2482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706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</w:tr>
      <w:tr>
        <w:tc>
          <w:tcPr>
            <w:tcW w:w="1432" w:type="dxa"/>
            <w:tcBorders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ОП.00</w:t>
            </w:r>
          </w:p>
        </w:tc>
        <w:tc>
          <w:tcPr>
            <w:tcW w:w="4941" w:type="dxa"/>
          </w:tcPr>
          <w:p>
            <w:pPr>
              <w:pStyle w:val="0"/>
            </w:pPr>
            <w:r>
              <w:rPr>
                <w:sz w:val="20"/>
              </w:rPr>
              <w:t xml:space="preserve">Общепрофессиональные дисциплины</w:t>
            </w:r>
          </w:p>
        </w:tc>
        <w:tc>
          <w:tcPr>
            <w:tcW w:w="148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1096</w:t>
            </w:r>
          </w:p>
        </w:tc>
        <w:tc>
          <w:tcPr>
            <w:tcW w:w="156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730</w:t>
            </w:r>
          </w:p>
        </w:tc>
        <w:tc>
          <w:tcPr>
            <w:tcW w:w="2482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706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</w:tr>
      <w:tr>
        <w:tc>
          <w:tcPr>
            <w:tcBorders>
              <w:bottom w:val="nil"/>
            </w:tcBorders>
            <w:vMerge w:val="continue"/>
          </w:tcPr>
          <w:p/>
        </w:tc>
        <w:tc>
          <w:tcPr>
            <w:tcW w:w="4941" w:type="dxa"/>
          </w:tcPr>
          <w:p>
            <w:pPr>
              <w:pStyle w:val="0"/>
            </w:pPr>
            <w:r>
              <w:rPr>
                <w:sz w:val="20"/>
              </w:rPr>
              <w:t xml:space="preserve">В результате изучения обязательной части профессионального учебного цикла обучающийся по общепрофессиональным дисциплинам должен:</w:t>
            </w:r>
          </w:p>
          <w:p>
            <w:pPr>
              <w:pStyle w:val="0"/>
            </w:pPr>
            <w:r>
              <w:rPr>
                <w:sz w:val="20"/>
              </w:rPr>
              <w:t xml:space="preserve">уметь: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оформлять проектно-конструкторскую, технологическую и другую техническую документацию в соответствии с действующей нормативной базой;</w:t>
            </w:r>
          </w:p>
          <w:p>
            <w:pPr>
              <w:pStyle w:val="0"/>
            </w:pPr>
            <w:r>
              <w:rPr>
                <w:sz w:val="20"/>
              </w:rPr>
              <w:t xml:space="preserve">выполнять изображения, разрезы и сечения на чертежах;</w:t>
            </w:r>
          </w:p>
          <w:p>
            <w:pPr>
              <w:pStyle w:val="0"/>
            </w:pPr>
            <w:r>
              <w:rPr>
                <w:sz w:val="20"/>
              </w:rPr>
              <w:t xml:space="preserve">выполнять деталирование сборочного чертежа;</w:t>
            </w:r>
          </w:p>
          <w:p>
            <w:pPr>
              <w:pStyle w:val="0"/>
            </w:pPr>
            <w:r>
              <w:rPr>
                <w:sz w:val="20"/>
              </w:rPr>
              <w:t xml:space="preserve">решать графические задачи;</w:t>
            </w:r>
          </w:p>
          <w:p>
            <w:pPr>
              <w:pStyle w:val="0"/>
            </w:pPr>
            <w:r>
              <w:rPr>
                <w:sz w:val="20"/>
              </w:rPr>
              <w:t xml:space="preserve">знать: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основные правила построения чертежей и схем;</w:t>
            </w:r>
          </w:p>
          <w:p>
            <w:pPr>
              <w:pStyle w:val="0"/>
            </w:pPr>
            <w:r>
              <w:rPr>
                <w:sz w:val="20"/>
              </w:rPr>
              <w:t xml:space="preserve">способы графического представления пространственных образов;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возможности пакетов прикладных программ компьютерной графики в профессиональной деятельности;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основные положения конструкторской, технологической документации, нормативных правовых актов;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основы строительной графики</w:t>
            </w:r>
          </w:p>
        </w:tc>
        <w:tc>
          <w:tcPr>
            <w:tcW w:w="1487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56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2482" w:type="dxa"/>
          </w:tcPr>
          <w:p>
            <w:pPr>
              <w:pStyle w:val="0"/>
            </w:pPr>
            <w:r>
              <w:rPr>
                <w:sz w:val="20"/>
              </w:rPr>
              <w:t xml:space="preserve">ОП.01. Инженерная графика</w:t>
            </w:r>
          </w:p>
        </w:tc>
        <w:tc>
          <w:tcPr>
            <w:tcW w:w="1706" w:type="dxa"/>
          </w:tcPr>
          <w:p>
            <w:pPr>
              <w:pStyle w:val="0"/>
            </w:pPr>
            <w:r>
              <w:rPr>
                <w:sz w:val="20"/>
              </w:rPr>
              <w:t xml:space="preserve">ОК 1 - 9</w:t>
            </w:r>
          </w:p>
          <w:p>
            <w:pPr>
              <w:pStyle w:val="0"/>
            </w:pPr>
            <w:r>
              <w:rPr>
                <w:sz w:val="20"/>
              </w:rPr>
              <w:t xml:space="preserve">ПК 1.2, 1.3, 2.3</w:t>
            </w:r>
          </w:p>
        </w:tc>
      </w:tr>
      <w:tr>
        <w:tc>
          <w:tcPr>
            <w:tcW w:w="1432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4941" w:type="dxa"/>
          </w:tcPr>
          <w:p>
            <w:pPr>
              <w:pStyle w:val="0"/>
            </w:pPr>
            <w:r>
              <w:rPr>
                <w:sz w:val="20"/>
              </w:rPr>
              <w:t xml:space="preserve">уметь: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производить расчет на растяжение и сжатие на срез, смятие, кручение и изгиб;</w:t>
            </w:r>
          </w:p>
          <w:p>
            <w:pPr>
              <w:pStyle w:val="0"/>
            </w:pPr>
            <w:r>
              <w:rPr>
                <w:sz w:val="20"/>
              </w:rPr>
              <w:t xml:space="preserve">выбирать детали и узлы на основе анализа их свойств для конкретного применения;</w:t>
            </w:r>
          </w:p>
          <w:p>
            <w:pPr>
              <w:pStyle w:val="0"/>
            </w:pPr>
            <w:r>
              <w:rPr>
                <w:sz w:val="20"/>
              </w:rPr>
              <w:t xml:space="preserve">знать: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основные понятия и аксиомы теоретической механики, законы равновесия и перемещения тел;</w:t>
            </w:r>
          </w:p>
          <w:p>
            <w:pPr>
              <w:pStyle w:val="0"/>
            </w:pPr>
            <w:r>
              <w:rPr>
                <w:sz w:val="20"/>
              </w:rPr>
              <w:t xml:space="preserve">методики выполнения основных расчетов по теоретической механике, сопротивлению материалов и деталям машин;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основы проектирования деталей и сборочных единиц;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основы конструирования</w:t>
            </w:r>
          </w:p>
        </w:tc>
        <w:tc>
          <w:tcPr>
            <w:tcW w:w="1487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56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2482" w:type="dxa"/>
          </w:tcPr>
          <w:p>
            <w:pPr>
              <w:pStyle w:val="0"/>
            </w:pPr>
            <w:r>
              <w:rPr>
                <w:sz w:val="20"/>
              </w:rPr>
              <w:t xml:space="preserve">ОП.02. Техническая механика</w:t>
            </w:r>
          </w:p>
        </w:tc>
        <w:tc>
          <w:tcPr>
            <w:tcW w:w="1706" w:type="dxa"/>
          </w:tcPr>
          <w:p>
            <w:pPr>
              <w:pStyle w:val="0"/>
            </w:pPr>
            <w:r>
              <w:rPr>
                <w:sz w:val="20"/>
              </w:rPr>
              <w:t xml:space="preserve">ОК 1 - 9</w:t>
            </w:r>
          </w:p>
          <w:p>
            <w:pPr>
              <w:pStyle w:val="0"/>
            </w:pPr>
            <w:r>
              <w:rPr>
                <w:sz w:val="20"/>
              </w:rPr>
              <w:t xml:space="preserve">ПК 1.1 - 1.3, 2.3</w:t>
            </w:r>
          </w:p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W w:w="4941" w:type="dxa"/>
          </w:tcPr>
          <w:p>
            <w:pPr>
              <w:pStyle w:val="0"/>
            </w:pPr>
            <w:r>
              <w:rPr>
                <w:sz w:val="20"/>
              </w:rPr>
              <w:t xml:space="preserve">уметь: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пользоваться измерительными приборами;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производить проверку электронных и электрических элементов автомобиля;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производить подбор элементов электрических цепей и электронных схем;</w:t>
            </w:r>
          </w:p>
          <w:p>
            <w:pPr>
              <w:pStyle w:val="0"/>
            </w:pPr>
            <w:r>
              <w:rPr>
                <w:sz w:val="20"/>
              </w:rPr>
              <w:t xml:space="preserve">знать: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методы расчета и измерения основных параметров электрических, магнитных и электронных цепей;</w:t>
            </w:r>
          </w:p>
          <w:p>
            <w:pPr>
              <w:pStyle w:val="0"/>
            </w:pPr>
            <w:r>
              <w:rPr>
                <w:sz w:val="20"/>
              </w:rPr>
              <w:t xml:space="preserve">компоненты автомобильных электронных устройств;</w:t>
            </w:r>
          </w:p>
          <w:p>
            <w:pPr>
              <w:pStyle w:val="0"/>
            </w:pPr>
            <w:r>
              <w:rPr>
                <w:sz w:val="20"/>
              </w:rPr>
              <w:t xml:space="preserve">методы электрических измерений;</w:t>
            </w:r>
          </w:p>
          <w:p>
            <w:pPr>
              <w:pStyle w:val="0"/>
            </w:pPr>
            <w:r>
              <w:rPr>
                <w:sz w:val="20"/>
              </w:rPr>
              <w:t xml:space="preserve">устройство и принцип действия электрических машин</w:t>
            </w:r>
          </w:p>
        </w:tc>
        <w:tc>
          <w:tcPr>
            <w:tcW w:w="1487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56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2482" w:type="dxa"/>
          </w:tcPr>
          <w:p>
            <w:pPr>
              <w:pStyle w:val="0"/>
            </w:pPr>
            <w:r>
              <w:rPr>
                <w:sz w:val="20"/>
              </w:rPr>
              <w:t xml:space="preserve">ОП.03.</w:t>
            </w:r>
          </w:p>
          <w:p>
            <w:pPr>
              <w:pStyle w:val="0"/>
            </w:pPr>
            <w:r>
              <w:rPr>
                <w:sz w:val="20"/>
              </w:rPr>
              <w:t xml:space="preserve">Электротехника и электроника</w:t>
            </w:r>
          </w:p>
        </w:tc>
        <w:tc>
          <w:tcPr>
            <w:tcW w:w="1706" w:type="dxa"/>
          </w:tcPr>
          <w:p>
            <w:pPr>
              <w:pStyle w:val="0"/>
            </w:pPr>
            <w:r>
              <w:rPr>
                <w:sz w:val="20"/>
              </w:rPr>
              <w:t xml:space="preserve">ОК 1 - 9</w:t>
            </w:r>
          </w:p>
          <w:p>
            <w:pPr>
              <w:pStyle w:val="0"/>
            </w:pPr>
            <w:r>
              <w:rPr>
                <w:sz w:val="20"/>
              </w:rPr>
              <w:t xml:space="preserve">ПК 1.1 - 1.3</w:t>
            </w:r>
          </w:p>
          <w:p>
            <w:pPr>
              <w:pStyle w:val="0"/>
            </w:pPr>
            <w:r>
              <w:rPr>
                <w:sz w:val="20"/>
              </w:rPr>
              <w:t xml:space="preserve">ПК 2.3</w:t>
            </w:r>
          </w:p>
        </w:tc>
      </w:tr>
      <w:tr>
        <w:tc>
          <w:tcPr>
            <w:tcW w:w="1432" w:type="dxa"/>
            <w:tcBorders>
              <w:top w:val="nil"/>
              <w:bottom w:val="nil"/>
            </w:tcBorders>
            <w:vMerge w:val="restart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4941" w:type="dxa"/>
          </w:tcPr>
          <w:p>
            <w:pPr>
              <w:pStyle w:val="0"/>
            </w:pPr>
            <w:r>
              <w:rPr>
                <w:sz w:val="20"/>
              </w:rPr>
              <w:t xml:space="preserve">уметь: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выбирать материалы на основе анализа их свойств для конкретного применения;</w:t>
            </w:r>
          </w:p>
          <w:p>
            <w:pPr>
              <w:pStyle w:val="0"/>
            </w:pPr>
            <w:r>
              <w:rPr>
                <w:sz w:val="20"/>
              </w:rPr>
              <w:t xml:space="preserve">выбирать способы соединения материалов;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обрабатывать детали из основных материалов;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знать:</w:t>
            </w:r>
          </w:p>
          <w:p>
            <w:pPr>
              <w:pStyle w:val="0"/>
            </w:pPr>
            <w:r>
              <w:rPr>
                <w:sz w:val="20"/>
              </w:rPr>
              <w:t xml:space="preserve">строение и свойства машиностроительных материалов;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методы оценки свойств машиностроительных материалов;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области применения материалов;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классификацию и маркировку основных материалов;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методы защиты от коррозии;</w:t>
            </w:r>
          </w:p>
          <w:p>
            <w:pPr>
              <w:pStyle w:val="0"/>
            </w:pPr>
            <w:r>
              <w:rPr>
                <w:sz w:val="20"/>
              </w:rPr>
              <w:t xml:space="preserve">способы обработки материалов</w:t>
            </w:r>
          </w:p>
        </w:tc>
        <w:tc>
          <w:tcPr>
            <w:tcW w:w="1487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56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2482" w:type="dxa"/>
          </w:tcPr>
          <w:p>
            <w:pPr>
              <w:pStyle w:val="0"/>
            </w:pPr>
            <w:r>
              <w:rPr>
                <w:sz w:val="20"/>
              </w:rPr>
              <w:t xml:space="preserve">ОП.04.</w:t>
            </w:r>
          </w:p>
          <w:p>
            <w:pPr>
              <w:pStyle w:val="0"/>
            </w:pPr>
            <w:r>
              <w:rPr>
                <w:sz w:val="20"/>
              </w:rPr>
              <w:t xml:space="preserve">Материаловедение</w:t>
            </w:r>
          </w:p>
        </w:tc>
        <w:tc>
          <w:tcPr>
            <w:tcW w:w="1706" w:type="dxa"/>
          </w:tcPr>
          <w:p>
            <w:pPr>
              <w:pStyle w:val="0"/>
            </w:pPr>
            <w:r>
              <w:rPr>
                <w:sz w:val="20"/>
              </w:rPr>
              <w:t xml:space="preserve">ОК 1 - 9</w:t>
            </w:r>
          </w:p>
          <w:p>
            <w:pPr>
              <w:pStyle w:val="0"/>
            </w:pPr>
            <w:r>
              <w:rPr>
                <w:sz w:val="20"/>
              </w:rPr>
              <w:t xml:space="preserve">ПК 1.1 - 1.3</w:t>
            </w:r>
          </w:p>
          <w:p>
            <w:pPr>
              <w:pStyle w:val="0"/>
            </w:pPr>
            <w:r>
              <w:rPr>
                <w:sz w:val="20"/>
              </w:rPr>
              <w:t xml:space="preserve">ПК 2.2</w:t>
            </w:r>
          </w:p>
          <w:p>
            <w:pPr>
              <w:pStyle w:val="0"/>
            </w:pPr>
            <w:r>
              <w:rPr>
                <w:sz w:val="20"/>
              </w:rPr>
              <w:t xml:space="preserve">ПК 2.3</w:t>
            </w:r>
          </w:p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W w:w="4941" w:type="dxa"/>
          </w:tcPr>
          <w:p>
            <w:pPr>
              <w:pStyle w:val="0"/>
            </w:pPr>
            <w:r>
              <w:rPr>
                <w:sz w:val="20"/>
              </w:rPr>
              <w:t xml:space="preserve">уметь: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выполнять метрологическую поверку средств измерений;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проводить испытания и контроль продукции;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применять системы обеспечения качества работ при техническом обслуживании и ремонте автомобильного транспорта;</w:t>
            </w:r>
          </w:p>
          <w:p>
            <w:pPr>
              <w:pStyle w:val="0"/>
            </w:pPr>
            <w:r>
              <w:rPr>
                <w:sz w:val="20"/>
              </w:rPr>
              <w:t xml:space="preserve">определять износ соединений;</w:t>
            </w:r>
          </w:p>
          <w:p>
            <w:pPr>
              <w:pStyle w:val="0"/>
            </w:pPr>
            <w:r>
              <w:rPr>
                <w:sz w:val="20"/>
              </w:rPr>
              <w:t xml:space="preserve">знать: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основные понятия, термины и определения;</w:t>
            </w:r>
          </w:p>
          <w:p>
            <w:pPr>
              <w:pStyle w:val="0"/>
            </w:pPr>
            <w:r>
              <w:rPr>
                <w:sz w:val="20"/>
              </w:rPr>
              <w:t xml:space="preserve">средства метрологии, стандартизации и сертификации;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профессиональные элементы международной и региональной стандартизации;</w:t>
            </w:r>
          </w:p>
          <w:p>
            <w:pPr>
              <w:pStyle w:val="0"/>
            </w:pPr>
            <w:r>
              <w:rPr>
                <w:sz w:val="20"/>
              </w:rPr>
              <w:t xml:space="preserve">показатели качества и методы их оценки;</w:t>
            </w:r>
          </w:p>
          <w:p>
            <w:pPr>
              <w:pStyle w:val="0"/>
            </w:pPr>
            <w:r>
              <w:rPr>
                <w:sz w:val="20"/>
              </w:rPr>
              <w:t xml:space="preserve">системы и схемы сертификации</w:t>
            </w:r>
          </w:p>
        </w:tc>
        <w:tc>
          <w:tcPr>
            <w:tcW w:w="1487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56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2482" w:type="dxa"/>
          </w:tcPr>
          <w:p>
            <w:pPr>
              <w:pStyle w:val="0"/>
            </w:pPr>
            <w:r>
              <w:rPr>
                <w:sz w:val="20"/>
              </w:rPr>
              <w:t xml:space="preserve">ОП.05. Метрология, стандартизация и сертификация</w:t>
            </w:r>
          </w:p>
        </w:tc>
        <w:tc>
          <w:tcPr>
            <w:tcW w:w="1706" w:type="dxa"/>
          </w:tcPr>
          <w:p>
            <w:pPr>
              <w:pStyle w:val="0"/>
            </w:pPr>
            <w:r>
              <w:rPr>
                <w:sz w:val="20"/>
              </w:rPr>
              <w:t xml:space="preserve">ОК 1 - 9</w:t>
            </w:r>
          </w:p>
          <w:p>
            <w:pPr>
              <w:pStyle w:val="0"/>
            </w:pPr>
            <w:r>
              <w:rPr>
                <w:sz w:val="20"/>
              </w:rPr>
              <w:t xml:space="preserve">ПК 1.1 - 1.3</w:t>
            </w:r>
          </w:p>
          <w:p>
            <w:pPr>
              <w:pStyle w:val="0"/>
            </w:pPr>
            <w:r>
              <w:rPr>
                <w:sz w:val="20"/>
              </w:rPr>
              <w:t xml:space="preserve">ПК 2.2</w:t>
            </w:r>
          </w:p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W w:w="4941" w:type="dxa"/>
          </w:tcPr>
          <w:p>
            <w:pPr>
              <w:pStyle w:val="0"/>
            </w:pPr>
            <w:r>
              <w:rPr>
                <w:sz w:val="20"/>
              </w:rPr>
              <w:t xml:space="preserve">уметь: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пользоваться дорожными знаками и разметкой;</w:t>
            </w:r>
          </w:p>
          <w:p>
            <w:pPr>
              <w:pStyle w:val="0"/>
            </w:pPr>
            <w:r>
              <w:rPr>
                <w:sz w:val="20"/>
              </w:rPr>
              <w:t xml:space="preserve">ориентироваться по сигналам регулировщика;</w:t>
            </w:r>
          </w:p>
          <w:p>
            <w:pPr>
              <w:pStyle w:val="0"/>
            </w:pPr>
            <w:r>
              <w:rPr>
                <w:sz w:val="20"/>
              </w:rPr>
              <w:t xml:space="preserve">определять очередность проезда различных транспортных средств;</w:t>
            </w:r>
          </w:p>
          <w:p>
            <w:pPr>
              <w:pStyle w:val="0"/>
            </w:pPr>
            <w:r>
              <w:rPr>
                <w:sz w:val="20"/>
              </w:rPr>
              <w:t xml:space="preserve">оказывать первую медицинскую помощь пострадавшим в дорожно-транспортных происшествиях;</w:t>
            </w:r>
          </w:p>
          <w:p>
            <w:pPr>
              <w:pStyle w:val="0"/>
            </w:pPr>
            <w:r>
              <w:rPr>
                <w:sz w:val="20"/>
              </w:rPr>
              <w:t xml:space="preserve">управлять своим эмоциональным состоянием при движении транспортного средства;</w:t>
            </w:r>
          </w:p>
          <w:p>
            <w:pPr>
              <w:pStyle w:val="0"/>
            </w:pPr>
            <w:r>
              <w:rPr>
                <w:sz w:val="20"/>
              </w:rPr>
              <w:t xml:space="preserve">уверенно действовать в нештатных ситуациях;</w:t>
            </w:r>
          </w:p>
          <w:p>
            <w:pPr>
              <w:pStyle w:val="0"/>
            </w:pPr>
            <w:r>
              <w:rPr>
                <w:sz w:val="20"/>
              </w:rPr>
              <w:t xml:space="preserve">обеспечивать безопасное размещение и перевозку грузов;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предвидеть возникновение опасностей при движении транспортных средств;</w:t>
            </w:r>
          </w:p>
          <w:p>
            <w:pPr>
              <w:pStyle w:val="0"/>
            </w:pPr>
            <w:r>
              <w:rPr>
                <w:sz w:val="20"/>
              </w:rPr>
              <w:t xml:space="preserve">организовывать работу водителя с соблюдением правил безопасности дорожного движения;</w:t>
            </w:r>
          </w:p>
          <w:p>
            <w:pPr>
              <w:pStyle w:val="0"/>
            </w:pPr>
            <w:r>
              <w:rPr>
                <w:sz w:val="20"/>
              </w:rPr>
              <w:t xml:space="preserve">знать: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причины дорожно-транспортных происшествий;</w:t>
            </w:r>
          </w:p>
          <w:p>
            <w:pPr>
              <w:pStyle w:val="0"/>
            </w:pPr>
            <w:r>
              <w:rPr>
                <w:sz w:val="20"/>
              </w:rPr>
              <w:t xml:space="preserve">зависимость дистанции от различных факторов;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дополнительные требования к движению различных транспортных средств и движению в колонне;</w:t>
            </w:r>
          </w:p>
          <w:p>
            <w:pPr>
              <w:pStyle w:val="0"/>
            </w:pPr>
            <w:r>
              <w:rPr>
                <w:sz w:val="20"/>
              </w:rPr>
              <w:t xml:space="preserve">особенности перевозки людей и грузов;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влияние алкоголя и наркотиков на трудоспособность водителя и безопасность движения;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основы законодательства в сфере дорожного движения</w:t>
            </w:r>
          </w:p>
        </w:tc>
        <w:tc>
          <w:tcPr>
            <w:tcW w:w="1487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56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2482" w:type="dxa"/>
          </w:tcPr>
          <w:p>
            <w:pPr>
              <w:pStyle w:val="0"/>
            </w:pPr>
            <w:r>
              <w:rPr>
                <w:sz w:val="20"/>
              </w:rPr>
              <w:t xml:space="preserve">ОП.06. Правила безопасности дорожного движения</w:t>
            </w:r>
          </w:p>
        </w:tc>
        <w:tc>
          <w:tcPr>
            <w:tcW w:w="1706" w:type="dxa"/>
          </w:tcPr>
          <w:p>
            <w:pPr>
              <w:pStyle w:val="0"/>
            </w:pPr>
            <w:r>
              <w:rPr>
                <w:sz w:val="20"/>
              </w:rPr>
              <w:t xml:space="preserve">ОК 1 - 9</w:t>
            </w:r>
          </w:p>
          <w:p>
            <w:pPr>
              <w:pStyle w:val="0"/>
            </w:pPr>
            <w:r>
              <w:rPr>
                <w:sz w:val="20"/>
              </w:rPr>
              <w:t xml:space="preserve">ПК 1.1, 1.2, 2.3</w:t>
            </w:r>
          </w:p>
        </w:tc>
      </w:tr>
      <w:tr>
        <w:tc>
          <w:tcPr>
            <w:tcBorders>
              <w:top w:val="nil"/>
              <w:bottom w:val="nil"/>
            </w:tcBorders>
            <w:vMerge w:val="continue"/>
          </w:tcPr>
          <w:p/>
        </w:tc>
        <w:tc>
          <w:tcPr>
            <w:tcW w:w="4941" w:type="dxa"/>
          </w:tcPr>
          <w:p>
            <w:pPr>
              <w:pStyle w:val="0"/>
            </w:pPr>
            <w:r>
              <w:rPr>
                <w:sz w:val="20"/>
              </w:rPr>
              <w:t xml:space="preserve">уметь: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использовать необходимые нормативные правовые акты;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применять документацию систем качества;</w:t>
            </w:r>
          </w:p>
          <w:p>
            <w:pPr>
              <w:pStyle w:val="0"/>
            </w:pPr>
            <w:r>
              <w:rPr>
                <w:sz w:val="20"/>
              </w:rPr>
              <w:t xml:space="preserve">знать: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основные положения </w:t>
            </w:r>
            <w:hyperlink w:history="0" r:id="rId13" w:tooltip="&quot;Конституция Российской Федерации&quot; (принята всенародным голосованием 12.12.1993 с изменениями, одобренными в ходе общероссийского голосования 01.07.2020) {КонсультантПлюс}">
              <w:r>
                <w:rPr>
                  <w:sz w:val="20"/>
                  <w:color w:val="0000ff"/>
                </w:rPr>
                <w:t xml:space="preserve">Конституции</w:t>
              </w:r>
            </w:hyperlink>
            <w:r>
              <w:rPr>
                <w:sz w:val="20"/>
              </w:rPr>
              <w:t xml:space="preserve"> Российской Федерации;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основы трудового права;</w:t>
            </w:r>
          </w:p>
          <w:p>
            <w:pPr>
              <w:pStyle w:val="0"/>
            </w:pPr>
            <w:r>
              <w:rPr>
                <w:sz w:val="20"/>
              </w:rPr>
              <w:t xml:space="preserve">законы и иные нормативные правовые акты, регулирующие правоотношения в профессиональной деятельности</w:t>
            </w:r>
          </w:p>
        </w:tc>
        <w:tc>
          <w:tcPr>
            <w:tcW w:w="1487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56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2482" w:type="dxa"/>
          </w:tcPr>
          <w:p>
            <w:pPr>
              <w:pStyle w:val="0"/>
            </w:pPr>
            <w:r>
              <w:rPr>
                <w:sz w:val="20"/>
              </w:rPr>
              <w:t xml:space="preserve">ОП.07. Правовое обеспечение профессиональной деятельности</w:t>
            </w:r>
          </w:p>
        </w:tc>
        <w:tc>
          <w:tcPr>
            <w:tcW w:w="1706" w:type="dxa"/>
          </w:tcPr>
          <w:p>
            <w:pPr>
              <w:pStyle w:val="0"/>
            </w:pPr>
            <w:r>
              <w:rPr>
                <w:sz w:val="20"/>
              </w:rPr>
              <w:t xml:space="preserve">ОК 1 - 9</w:t>
            </w:r>
          </w:p>
          <w:p>
            <w:pPr>
              <w:pStyle w:val="0"/>
            </w:pPr>
            <w:r>
              <w:rPr>
                <w:sz w:val="20"/>
              </w:rPr>
              <w:t xml:space="preserve">ПК 1.1, 1.2</w:t>
            </w:r>
          </w:p>
          <w:p>
            <w:pPr>
              <w:pStyle w:val="0"/>
            </w:pPr>
            <w:r>
              <w:rPr>
                <w:sz w:val="20"/>
              </w:rPr>
              <w:t xml:space="preserve">2.1 - 2.3</w:t>
            </w:r>
          </w:p>
        </w:tc>
      </w:tr>
      <w:tr>
        <w:tc>
          <w:tcPr>
            <w:tcW w:w="1432" w:type="dxa"/>
            <w:tcBorders>
              <w:top w:val="nil"/>
            </w:tcBorders>
            <w:vMerge w:val="restart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4941" w:type="dxa"/>
          </w:tcPr>
          <w:p>
            <w:pPr>
              <w:pStyle w:val="0"/>
            </w:pPr>
            <w:r>
              <w:rPr>
                <w:sz w:val="20"/>
              </w:rPr>
              <w:t xml:space="preserve">уметь: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применять методы и средства защиты от опасностей технических систем и технологических процессов;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обеспечивать безопасные условия труда в профессиональной деятельности;</w:t>
            </w:r>
          </w:p>
          <w:p>
            <w:pPr>
              <w:pStyle w:val="0"/>
            </w:pPr>
            <w:r>
              <w:rPr>
                <w:sz w:val="20"/>
              </w:rPr>
              <w:t xml:space="preserve">анализировать травмоопасные и вредные факторы в профессиональной деятельности;</w:t>
            </w:r>
          </w:p>
          <w:p>
            <w:pPr>
              <w:pStyle w:val="0"/>
            </w:pPr>
            <w:r>
              <w:rPr>
                <w:sz w:val="20"/>
              </w:rPr>
              <w:t xml:space="preserve">использовать экобиозащитную технику</w:t>
            </w:r>
          </w:p>
          <w:p>
            <w:pPr>
              <w:pStyle w:val="0"/>
            </w:pPr>
            <w:r>
              <w:rPr>
                <w:sz w:val="20"/>
              </w:rPr>
              <w:t xml:space="preserve">знать: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воздействие негативных факторов на человека;</w:t>
            </w:r>
          </w:p>
          <w:p>
            <w:pPr>
              <w:pStyle w:val="0"/>
            </w:pPr>
            <w:r>
              <w:rPr>
                <w:sz w:val="20"/>
              </w:rPr>
              <w:t xml:space="preserve">нормативные и организационные основы охраны труда в организации</w:t>
            </w:r>
          </w:p>
        </w:tc>
        <w:tc>
          <w:tcPr>
            <w:tcW w:w="1487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56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2482" w:type="dxa"/>
          </w:tcPr>
          <w:p>
            <w:pPr>
              <w:pStyle w:val="0"/>
            </w:pPr>
            <w:r>
              <w:rPr>
                <w:sz w:val="20"/>
              </w:rPr>
              <w:t xml:space="preserve">ОП.08. Охрана труда</w:t>
            </w:r>
          </w:p>
        </w:tc>
        <w:tc>
          <w:tcPr>
            <w:tcW w:w="1706" w:type="dxa"/>
          </w:tcPr>
          <w:p>
            <w:pPr>
              <w:pStyle w:val="0"/>
            </w:pPr>
            <w:r>
              <w:rPr>
                <w:sz w:val="20"/>
              </w:rPr>
              <w:t xml:space="preserve">ОК 1 - 9</w:t>
            </w:r>
          </w:p>
          <w:p>
            <w:pPr>
              <w:pStyle w:val="0"/>
            </w:pPr>
            <w:r>
              <w:rPr>
                <w:sz w:val="20"/>
              </w:rPr>
              <w:t xml:space="preserve">ПК 1.1 - 1.3</w:t>
            </w:r>
          </w:p>
          <w:p>
            <w:pPr>
              <w:pStyle w:val="0"/>
            </w:pPr>
            <w:r>
              <w:rPr>
                <w:sz w:val="20"/>
              </w:rPr>
              <w:t xml:space="preserve">2.1, 2.3</w:t>
            </w:r>
          </w:p>
        </w:tc>
      </w:tr>
      <w:tr>
        <w:tc>
          <w:tcPr>
            <w:tcBorders>
              <w:top w:val="nil"/>
            </w:tcBorders>
            <w:vMerge w:val="continue"/>
          </w:tcPr>
          <w:p/>
        </w:tc>
        <w:tc>
          <w:tcPr>
            <w:tcW w:w="4941" w:type="dxa"/>
          </w:tcPr>
          <w:p>
            <w:pPr>
              <w:pStyle w:val="0"/>
            </w:pPr>
            <w:r>
              <w:rPr>
                <w:sz w:val="20"/>
              </w:rPr>
              <w:t xml:space="preserve">уметь: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организовывать и проводить мероприятия по защите работающих и населения от негативных воздействий чрезвычайных ситуаций;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предпринимать профилактические меры для снижения уровня опасностей различного вида и их последствий в профессиональной деятельности и быту;</w:t>
            </w:r>
          </w:p>
          <w:p>
            <w:pPr>
              <w:pStyle w:val="0"/>
            </w:pPr>
            <w:r>
              <w:rPr>
                <w:sz w:val="20"/>
              </w:rPr>
              <w:t xml:space="preserve">использовать средства индивидуальной и коллективной защиты от оружия массового поражения;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применять первичные средства пожаротушения;</w:t>
            </w:r>
          </w:p>
          <w:p>
            <w:pPr>
              <w:pStyle w:val="0"/>
            </w:pPr>
            <w:r>
              <w:rPr>
                <w:sz w:val="20"/>
              </w:rPr>
              <w:t xml:space="preserve">ориентироваться в перечне военно-учетных специальностей и самостоятельно определять среди них родственные полученной специальности;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применять профессиональные знания в ходе исполнения обязанностей военной службы на воинских должностях в соответствии с полученной специальностью;</w:t>
            </w:r>
          </w:p>
          <w:p>
            <w:pPr>
              <w:pStyle w:val="0"/>
            </w:pPr>
            <w:r>
              <w:rPr>
                <w:sz w:val="20"/>
              </w:rPr>
              <w:t xml:space="preserve">владеть способами бесконфликтного общения и саморегуляции в повседневной деятельности и экстремальных условиях военной службы;</w:t>
            </w:r>
          </w:p>
          <w:p>
            <w:pPr>
              <w:pStyle w:val="0"/>
            </w:pPr>
            <w:r>
              <w:rPr>
                <w:sz w:val="20"/>
              </w:rPr>
              <w:t xml:space="preserve">оказывать первую помощь пострадавшим;</w:t>
            </w:r>
          </w:p>
          <w:p>
            <w:pPr>
              <w:pStyle w:val="0"/>
            </w:pPr>
            <w:r>
              <w:rPr>
                <w:sz w:val="20"/>
              </w:rPr>
              <w:t xml:space="preserve">знать: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принципы обеспечения устойчивости объектов экономики, прогнозирования развития событий и оценки последствий при техногенных чрезвычайных ситуациях и стихийных явлениях, в том числе в условиях противодействия терроризму как серьезной угрозе национальной безопасности России;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основные виды потенциальных опасностей и их последствия в профессиональной деятельности и быту, принципы снижения вероятности их реализации;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основы военной службы и обороны государства;</w:t>
            </w:r>
          </w:p>
          <w:p>
            <w:pPr>
              <w:pStyle w:val="0"/>
            </w:pPr>
            <w:r>
              <w:rPr>
                <w:sz w:val="20"/>
              </w:rPr>
              <w:t xml:space="preserve">задачи и основные мероприятия гражданской обороны; способы защиты населения от оружия массового поражения;</w:t>
            </w:r>
          </w:p>
          <w:p>
            <w:pPr>
              <w:pStyle w:val="0"/>
            </w:pPr>
            <w:r>
              <w:rPr>
                <w:sz w:val="20"/>
              </w:rPr>
              <w:t xml:space="preserve">меры пожарной безопасности и правила безопасного поведения при пожарах;</w:t>
            </w:r>
          </w:p>
          <w:p>
            <w:pPr>
              <w:pStyle w:val="0"/>
            </w:pPr>
            <w:r>
              <w:rPr>
                <w:sz w:val="20"/>
              </w:rPr>
              <w:t xml:space="preserve">организацию и порядок призыва граждан на военную службу и поступления на нее в добровольном порядке;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основные виды вооружения, военной техники и специального снаряжения, состоящих на вооружении (оснащении) воинских подразделений, в которых имеются военно-учетные специальности, родственные специальностям СПО;</w:t>
            </w:r>
          </w:p>
          <w:p>
            <w:pPr>
              <w:pStyle w:val="0"/>
            </w:pPr>
            <w:r>
              <w:rPr>
                <w:sz w:val="20"/>
              </w:rPr>
              <w:t xml:space="preserve">область применения получаемых профессиональных знаний при исполнении обязанностей военной службы;</w:t>
            </w:r>
          </w:p>
          <w:p>
            <w:pPr>
              <w:pStyle w:val="0"/>
            </w:pPr>
            <w:r>
              <w:rPr>
                <w:sz w:val="20"/>
              </w:rPr>
              <w:t xml:space="preserve">порядок и правила оказания первой помощи пострадавшим</w:t>
            </w:r>
          </w:p>
        </w:tc>
        <w:tc>
          <w:tcPr>
            <w:tcW w:w="1487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56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68</w:t>
            </w:r>
          </w:p>
        </w:tc>
        <w:tc>
          <w:tcPr>
            <w:tcW w:w="2482" w:type="dxa"/>
          </w:tcPr>
          <w:p>
            <w:pPr>
              <w:pStyle w:val="0"/>
            </w:pPr>
            <w:r>
              <w:rPr>
                <w:sz w:val="20"/>
              </w:rPr>
              <w:t xml:space="preserve">ОП.09. Безопасность жизнедеятельности</w:t>
            </w:r>
          </w:p>
        </w:tc>
        <w:tc>
          <w:tcPr>
            <w:tcW w:w="1706" w:type="dxa"/>
          </w:tcPr>
          <w:p>
            <w:pPr>
              <w:pStyle w:val="0"/>
            </w:pPr>
            <w:r>
              <w:rPr>
                <w:sz w:val="20"/>
              </w:rPr>
              <w:t xml:space="preserve">ОК 1 - 9</w:t>
            </w:r>
          </w:p>
          <w:p>
            <w:pPr>
              <w:pStyle w:val="0"/>
            </w:pPr>
            <w:r>
              <w:rPr>
                <w:sz w:val="20"/>
              </w:rPr>
              <w:t xml:space="preserve">ПК 1.1 - 1.3</w:t>
            </w:r>
          </w:p>
          <w:p>
            <w:pPr>
              <w:pStyle w:val="0"/>
            </w:pPr>
            <w:r>
              <w:rPr>
                <w:sz w:val="20"/>
              </w:rPr>
              <w:t xml:space="preserve">2.1 - 2.3</w:t>
            </w:r>
          </w:p>
        </w:tc>
      </w:tr>
      <w:tr>
        <w:tc>
          <w:tcPr>
            <w:tcW w:w="1432" w:type="dxa"/>
          </w:tcPr>
          <w:p>
            <w:pPr>
              <w:pStyle w:val="0"/>
            </w:pPr>
            <w:r>
              <w:rPr>
                <w:sz w:val="20"/>
              </w:rPr>
              <w:t xml:space="preserve">ПМ.00</w:t>
            </w:r>
          </w:p>
        </w:tc>
        <w:tc>
          <w:tcPr>
            <w:tcW w:w="4941" w:type="dxa"/>
          </w:tcPr>
          <w:p>
            <w:pPr>
              <w:pStyle w:val="0"/>
            </w:pPr>
            <w:r>
              <w:rPr>
                <w:sz w:val="20"/>
              </w:rPr>
              <w:t xml:space="preserve">Профессиональные модули</w:t>
            </w:r>
          </w:p>
        </w:tc>
        <w:tc>
          <w:tcPr>
            <w:tcW w:w="148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1196</w:t>
            </w:r>
          </w:p>
        </w:tc>
        <w:tc>
          <w:tcPr>
            <w:tcW w:w="156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798</w:t>
            </w:r>
          </w:p>
        </w:tc>
        <w:tc>
          <w:tcPr>
            <w:tcW w:w="2482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706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</w:tr>
      <w:tr>
        <w:tc>
          <w:tcPr>
            <w:tcW w:w="1432" w:type="dxa"/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ПМ.01</w:t>
            </w:r>
          </w:p>
        </w:tc>
        <w:tc>
          <w:tcPr>
            <w:tcW w:w="4941" w:type="dxa"/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Техническое обслуживание и ремонт автотранспорта</w:t>
            </w:r>
          </w:p>
          <w:p>
            <w:pPr>
              <w:pStyle w:val="0"/>
            </w:pPr>
            <w:r>
              <w:rPr>
                <w:sz w:val="20"/>
              </w:rPr>
              <w:t xml:space="preserve">В результате изучения профессионального модуля обучающийся должен:</w:t>
            </w:r>
          </w:p>
          <w:p>
            <w:pPr>
              <w:pStyle w:val="0"/>
            </w:pPr>
            <w:r>
              <w:rPr>
                <w:sz w:val="20"/>
              </w:rPr>
              <w:t xml:space="preserve">иметь практический опыт:</w:t>
            </w:r>
          </w:p>
          <w:p>
            <w:pPr>
              <w:pStyle w:val="0"/>
            </w:pPr>
            <w:r>
              <w:rPr>
                <w:sz w:val="20"/>
              </w:rPr>
              <w:t xml:space="preserve">разборки и сборки агрегатов и узлов автомобиля;</w:t>
            </w:r>
          </w:p>
          <w:p>
            <w:pPr>
              <w:pStyle w:val="0"/>
            </w:pPr>
            <w:r>
              <w:rPr>
                <w:sz w:val="20"/>
              </w:rPr>
              <w:t xml:space="preserve">технического контроля эксплуатируемого транспорта;</w:t>
            </w:r>
          </w:p>
          <w:p>
            <w:pPr>
              <w:pStyle w:val="0"/>
            </w:pPr>
            <w:r>
              <w:rPr>
                <w:sz w:val="20"/>
              </w:rPr>
              <w:t xml:space="preserve">осуществления технического обслуживания и ремонта автомобилей;</w:t>
            </w:r>
          </w:p>
          <w:p>
            <w:pPr>
              <w:pStyle w:val="0"/>
            </w:pPr>
            <w:r>
              <w:rPr>
                <w:sz w:val="20"/>
              </w:rPr>
              <w:t xml:space="preserve">уметь:</w:t>
            </w:r>
          </w:p>
          <w:p>
            <w:pPr>
              <w:pStyle w:val="0"/>
            </w:pPr>
            <w:r>
              <w:rPr>
                <w:sz w:val="20"/>
              </w:rPr>
              <w:t xml:space="preserve">разрабатывать и осуществлять технологический процесс технического обслуживания и ремонта автотранспорта;</w:t>
            </w:r>
          </w:p>
          <w:p>
            <w:pPr>
              <w:pStyle w:val="0"/>
            </w:pPr>
            <w:r>
              <w:rPr>
                <w:sz w:val="20"/>
              </w:rPr>
              <w:t xml:space="preserve">осуществлять технический контроль автотранспорта;</w:t>
            </w:r>
          </w:p>
          <w:p>
            <w:pPr>
              <w:pStyle w:val="0"/>
            </w:pPr>
            <w:r>
              <w:rPr>
                <w:sz w:val="20"/>
              </w:rPr>
              <w:t xml:space="preserve">оценивать эффективность производственной деятельности;</w:t>
            </w:r>
          </w:p>
          <w:p>
            <w:pPr>
              <w:pStyle w:val="0"/>
            </w:pPr>
            <w:r>
              <w:rPr>
                <w:sz w:val="20"/>
              </w:rPr>
              <w:t xml:space="preserve">осуществлять самостоятельный поиск необходимой информации для решения профессиональных задач;</w:t>
            </w:r>
          </w:p>
          <w:p>
            <w:pPr>
              <w:pStyle w:val="0"/>
            </w:pPr>
            <w:r>
              <w:rPr>
                <w:sz w:val="20"/>
              </w:rPr>
              <w:t xml:space="preserve">анализировать и оценивать состояние охраны труда на производственном участке;</w:t>
            </w:r>
          </w:p>
          <w:p>
            <w:pPr>
              <w:pStyle w:val="0"/>
            </w:pPr>
            <w:r>
              <w:rPr>
                <w:sz w:val="20"/>
              </w:rPr>
              <w:t xml:space="preserve">знать:</w:t>
            </w:r>
          </w:p>
          <w:p>
            <w:pPr>
              <w:pStyle w:val="0"/>
            </w:pPr>
            <w:r>
              <w:rPr>
                <w:sz w:val="20"/>
              </w:rPr>
              <w:t xml:space="preserve">устройство и основы теории подвижного состава автотранспорта;</w:t>
            </w:r>
          </w:p>
          <w:p>
            <w:pPr>
              <w:pStyle w:val="0"/>
            </w:pPr>
            <w:r>
              <w:rPr>
                <w:sz w:val="20"/>
              </w:rPr>
              <w:t xml:space="preserve">базовые схемы включения элементов электрооборудования;</w:t>
            </w:r>
          </w:p>
          <w:p>
            <w:pPr>
              <w:pStyle w:val="0"/>
            </w:pPr>
            <w:r>
              <w:rPr>
                <w:sz w:val="20"/>
              </w:rPr>
              <w:t xml:space="preserve">свойства и показатели качества автомобильных эксплуатационных материалов;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правила оформления технической и отчетной документации;</w:t>
            </w:r>
          </w:p>
          <w:p>
            <w:pPr>
              <w:pStyle w:val="0"/>
            </w:pPr>
            <w:r>
              <w:rPr>
                <w:sz w:val="20"/>
              </w:rPr>
              <w:t xml:space="preserve">классификацию, основные характеристики и технические параметры автомобильного транспорта;</w:t>
            </w:r>
          </w:p>
          <w:p>
            <w:pPr>
              <w:pStyle w:val="0"/>
            </w:pPr>
            <w:r>
              <w:rPr>
                <w:sz w:val="20"/>
              </w:rPr>
              <w:t xml:space="preserve">методы оценки и контроля качества в профессиональной деятельности;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основные положения действующих нормативных правовых актов;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основы организации деятельности организаций и управление ими;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правила и нормы охраны труда, промышленной санитарии и противопожарной защиты</w:t>
            </w:r>
          </w:p>
        </w:tc>
        <w:tc>
          <w:tcPr>
            <w:tcW w:w="1487" w:type="dxa"/>
            <w:vMerge w:val="restart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560" w:type="dxa"/>
            <w:vMerge w:val="restart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2482" w:type="dxa"/>
            <w:tcBorders>
              <w:bottom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МДК.01.01. Устройство автомобилей</w:t>
            </w:r>
          </w:p>
        </w:tc>
        <w:tc>
          <w:tcPr>
            <w:tcW w:w="1706" w:type="dxa"/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ОК 1 - 9</w:t>
            </w:r>
          </w:p>
          <w:p>
            <w:pPr>
              <w:pStyle w:val="0"/>
            </w:pPr>
            <w:r>
              <w:rPr>
                <w:sz w:val="20"/>
              </w:rPr>
              <w:t xml:space="preserve">ПК 1.1 - 1.3</w:t>
            </w:r>
          </w:p>
        </w:tc>
      </w:tr>
      <w:tr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2482" w:type="dxa"/>
            <w:tcBorders>
              <w:top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МДК.01.02. Техническое обслуживание и ремонт автотранспорта</w:t>
            </w:r>
          </w:p>
        </w:tc>
        <w:tc>
          <w:tcPr>
            <w:vMerge w:val="continue"/>
          </w:tcPr>
          <w:p/>
        </w:tc>
      </w:tr>
      <w:tr>
        <w:tc>
          <w:tcPr>
            <w:tcW w:w="1432" w:type="dxa"/>
          </w:tcPr>
          <w:p>
            <w:pPr>
              <w:pStyle w:val="0"/>
            </w:pPr>
            <w:r>
              <w:rPr>
                <w:sz w:val="20"/>
              </w:rPr>
              <w:t xml:space="preserve">ПМ.02</w:t>
            </w:r>
          </w:p>
        </w:tc>
        <w:tc>
          <w:tcPr>
            <w:tcW w:w="4941" w:type="dxa"/>
          </w:tcPr>
          <w:p>
            <w:pPr>
              <w:pStyle w:val="0"/>
            </w:pPr>
            <w:r>
              <w:rPr>
                <w:sz w:val="20"/>
              </w:rPr>
              <w:t xml:space="preserve">Организация деятельности коллектива исполнителей</w:t>
            </w:r>
          </w:p>
          <w:p>
            <w:pPr>
              <w:pStyle w:val="0"/>
            </w:pPr>
            <w:r>
              <w:rPr>
                <w:sz w:val="20"/>
              </w:rPr>
              <w:t xml:space="preserve">В результате изучения профессионального модуля обучающийся должен:</w:t>
            </w:r>
          </w:p>
          <w:p>
            <w:pPr>
              <w:pStyle w:val="0"/>
            </w:pPr>
            <w:r>
              <w:rPr>
                <w:sz w:val="20"/>
              </w:rPr>
              <w:t xml:space="preserve">иметь практический опыт:</w:t>
            </w:r>
          </w:p>
          <w:p>
            <w:pPr>
              <w:pStyle w:val="0"/>
            </w:pPr>
            <w:r>
              <w:rPr>
                <w:sz w:val="20"/>
              </w:rPr>
              <w:t xml:space="preserve">планирования и организации работ производственного поста, участка;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проверки качества выполняемых работ;</w:t>
            </w:r>
          </w:p>
          <w:p>
            <w:pPr>
              <w:pStyle w:val="0"/>
            </w:pPr>
            <w:r>
              <w:rPr>
                <w:sz w:val="20"/>
              </w:rPr>
              <w:t xml:space="preserve">оценки экономической эффективности производственной деятельности;</w:t>
            </w:r>
          </w:p>
          <w:p>
            <w:pPr>
              <w:pStyle w:val="0"/>
            </w:pPr>
            <w:r>
              <w:rPr>
                <w:sz w:val="20"/>
              </w:rPr>
              <w:t xml:space="preserve">обеспечения безопасности труда на производственном участке;</w:t>
            </w:r>
          </w:p>
          <w:p>
            <w:pPr>
              <w:pStyle w:val="0"/>
            </w:pPr>
            <w:r>
              <w:rPr>
                <w:sz w:val="20"/>
              </w:rPr>
              <w:t xml:space="preserve">уметь: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планировать работу участка по установленным срокам;</w:t>
            </w:r>
          </w:p>
          <w:p>
            <w:pPr>
              <w:pStyle w:val="0"/>
            </w:pPr>
            <w:r>
              <w:rPr>
                <w:sz w:val="20"/>
              </w:rPr>
              <w:t xml:space="preserve">осуществлять руководство работой производственного участка;</w:t>
            </w:r>
          </w:p>
          <w:p>
            <w:pPr>
              <w:pStyle w:val="0"/>
            </w:pPr>
            <w:r>
              <w:rPr>
                <w:sz w:val="20"/>
              </w:rPr>
              <w:t xml:space="preserve">своевременно подготавливать производство;</w:t>
            </w:r>
          </w:p>
          <w:p>
            <w:pPr>
              <w:pStyle w:val="0"/>
            </w:pPr>
            <w:r>
              <w:rPr>
                <w:sz w:val="20"/>
              </w:rPr>
              <w:t xml:space="preserve">обеспечивать рациональную расстановку рабочих;</w:t>
            </w:r>
          </w:p>
          <w:p>
            <w:pPr>
              <w:pStyle w:val="0"/>
            </w:pPr>
            <w:r>
              <w:rPr>
                <w:sz w:val="20"/>
              </w:rPr>
              <w:t xml:space="preserve">контролировать соблюдение технологических процессов;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оперативно выявлять и устранять причины их нарушения;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проверять качество выполненных работ;</w:t>
            </w:r>
          </w:p>
          <w:p>
            <w:pPr>
              <w:pStyle w:val="0"/>
            </w:pPr>
            <w:r>
              <w:rPr>
                <w:sz w:val="20"/>
              </w:rPr>
              <w:t xml:space="preserve">осуществлять производственный инструктаж рабочих;</w:t>
            </w:r>
          </w:p>
          <w:p>
            <w:pPr>
              <w:pStyle w:val="0"/>
            </w:pPr>
            <w:r>
              <w:rPr>
                <w:sz w:val="20"/>
              </w:rPr>
              <w:t xml:space="preserve">анализировать результаты производственной деятельности участка;</w:t>
            </w:r>
          </w:p>
          <w:p>
            <w:pPr>
              <w:pStyle w:val="0"/>
            </w:pPr>
            <w:r>
              <w:rPr>
                <w:sz w:val="20"/>
              </w:rPr>
              <w:t xml:space="preserve">обеспечивать правильность и своевременность оформления первичных документов;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организовывать работу по повышению квалификации рабочих;</w:t>
            </w:r>
          </w:p>
          <w:p>
            <w:pPr>
              <w:pStyle w:val="0"/>
            </w:pPr>
            <w:r>
              <w:rPr>
                <w:sz w:val="20"/>
              </w:rPr>
              <w:t xml:space="preserve">рассчитывать по принятой методологии основные технико-экономические показатели производственной деятельности;</w:t>
            </w:r>
          </w:p>
          <w:p>
            <w:pPr>
              <w:pStyle w:val="0"/>
            </w:pPr>
            <w:r>
              <w:rPr>
                <w:sz w:val="20"/>
              </w:rPr>
              <w:t xml:space="preserve">знать: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действующие законы и иные нормативные правовые акты, регулирующие производственно-хозяйственную деятельность;</w:t>
            </w:r>
          </w:p>
          <w:p>
            <w:pPr>
              <w:pStyle w:val="0"/>
            </w:pPr>
            <w:r>
              <w:rPr>
                <w:sz w:val="20"/>
              </w:rPr>
              <w:t xml:space="preserve">положения действующей системы менеджмента качества;</w:t>
            </w:r>
          </w:p>
          <w:p>
            <w:pPr>
              <w:pStyle w:val="0"/>
            </w:pPr>
            <w:r>
              <w:rPr>
                <w:sz w:val="20"/>
              </w:rPr>
              <w:t xml:space="preserve">методы нормирования и формы оплаты труда;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основы управленческого учета;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основные технико-экономические показатели производственной деятельности;</w:t>
            </w:r>
          </w:p>
          <w:p>
            <w:pPr>
              <w:pStyle w:val="0"/>
            </w:pPr>
            <w:r>
              <w:rPr>
                <w:sz w:val="20"/>
              </w:rPr>
              <w:t xml:space="preserve">порядок разработки и оформления технической документации;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правила охраны труда, противопожарной и экологической безопасности, виды, периодичность и правила оформления инструктажа</w:t>
            </w:r>
          </w:p>
        </w:tc>
        <w:tc>
          <w:tcPr>
            <w:tcW w:w="1487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56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2482" w:type="dxa"/>
          </w:tcPr>
          <w:p>
            <w:pPr>
              <w:pStyle w:val="0"/>
            </w:pPr>
            <w:r>
              <w:rPr>
                <w:sz w:val="20"/>
              </w:rPr>
              <w:t xml:space="preserve">МДК.02.01. Управление коллективом исполнителей</w:t>
            </w:r>
          </w:p>
        </w:tc>
        <w:tc>
          <w:tcPr>
            <w:tcW w:w="1706" w:type="dxa"/>
          </w:tcPr>
          <w:p>
            <w:pPr>
              <w:pStyle w:val="0"/>
            </w:pPr>
            <w:r>
              <w:rPr>
                <w:sz w:val="20"/>
              </w:rPr>
              <w:t xml:space="preserve">ОК 1 - 9</w:t>
            </w:r>
          </w:p>
          <w:p>
            <w:pPr>
              <w:pStyle w:val="0"/>
            </w:pPr>
            <w:r>
              <w:rPr>
                <w:sz w:val="20"/>
              </w:rPr>
              <w:t xml:space="preserve">ПК 2.1 - 2.3</w:t>
            </w:r>
          </w:p>
        </w:tc>
      </w:tr>
      <w:tr>
        <w:tc>
          <w:tcPr>
            <w:tcW w:w="1432" w:type="dxa"/>
          </w:tcPr>
          <w:p>
            <w:pPr>
              <w:pStyle w:val="0"/>
            </w:pPr>
            <w:r>
              <w:rPr>
                <w:sz w:val="20"/>
              </w:rPr>
              <w:t xml:space="preserve">ПМ.03</w:t>
            </w:r>
          </w:p>
        </w:tc>
        <w:tc>
          <w:tcPr>
            <w:tcW w:w="4941" w:type="dxa"/>
          </w:tcPr>
          <w:p>
            <w:pPr>
              <w:pStyle w:val="0"/>
            </w:pPr>
            <w:r>
              <w:rPr>
                <w:sz w:val="20"/>
              </w:rPr>
              <w:t xml:space="preserve">Выполнение работ по одной или нескольким профессиям рабочих, должностям служащих</w:t>
            </w:r>
          </w:p>
        </w:tc>
        <w:tc>
          <w:tcPr>
            <w:tcW w:w="1487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56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2482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706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</w:tr>
      <w:tr>
        <w:tc>
          <w:tcPr>
            <w:tcW w:w="1432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4941" w:type="dxa"/>
          </w:tcPr>
          <w:p>
            <w:pPr>
              <w:pStyle w:val="0"/>
            </w:pPr>
            <w:r>
              <w:rPr>
                <w:sz w:val="20"/>
              </w:rPr>
              <w:t xml:space="preserve">Вариативная часть учебных циклов ППССЗ</w:t>
            </w:r>
          </w:p>
          <w:p>
            <w:pPr>
              <w:pStyle w:val="0"/>
            </w:pPr>
            <w:r>
              <w:rPr>
                <w:sz w:val="20"/>
              </w:rPr>
              <w:t xml:space="preserve">(определяется образовательной организацией самостоятельно)</w:t>
            </w:r>
          </w:p>
        </w:tc>
        <w:tc>
          <w:tcPr>
            <w:tcW w:w="148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1350</w:t>
            </w:r>
          </w:p>
        </w:tc>
        <w:tc>
          <w:tcPr>
            <w:tcW w:w="156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900</w:t>
            </w:r>
          </w:p>
        </w:tc>
        <w:tc>
          <w:tcPr>
            <w:tcW w:w="2482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706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</w:tr>
      <w:tr>
        <w:tc>
          <w:tcPr>
            <w:tcW w:w="1432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4941" w:type="dxa"/>
          </w:tcPr>
          <w:p>
            <w:pPr>
              <w:pStyle w:val="0"/>
            </w:pPr>
            <w:r>
              <w:rPr>
                <w:sz w:val="20"/>
              </w:rPr>
              <w:t xml:space="preserve">Всего часов обучения по учебным циклам ППССЗ</w:t>
            </w:r>
          </w:p>
        </w:tc>
        <w:tc>
          <w:tcPr>
            <w:tcW w:w="148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4482</w:t>
            </w:r>
          </w:p>
        </w:tc>
        <w:tc>
          <w:tcPr>
            <w:tcW w:w="1560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2988</w:t>
            </w:r>
          </w:p>
        </w:tc>
        <w:tc>
          <w:tcPr>
            <w:tcW w:w="2482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706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</w:tr>
      <w:tr>
        <w:tc>
          <w:tcPr>
            <w:tcW w:w="1432" w:type="dxa"/>
          </w:tcPr>
          <w:p>
            <w:pPr>
              <w:pStyle w:val="0"/>
            </w:pPr>
            <w:r>
              <w:rPr>
                <w:sz w:val="20"/>
              </w:rPr>
              <w:t xml:space="preserve">УП.00</w:t>
            </w:r>
          </w:p>
        </w:tc>
        <w:tc>
          <w:tcPr>
            <w:tcW w:w="4941" w:type="dxa"/>
          </w:tcPr>
          <w:p>
            <w:pPr>
              <w:pStyle w:val="0"/>
            </w:pPr>
            <w:r>
              <w:rPr>
                <w:sz w:val="20"/>
              </w:rPr>
              <w:t xml:space="preserve">Учебная практика</w:t>
            </w:r>
          </w:p>
        </w:tc>
        <w:tc>
          <w:tcPr>
            <w:tcW w:w="1487" w:type="dxa"/>
            <w:vAlign w:val="center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26 нед.</w:t>
            </w:r>
          </w:p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1560" w:type="dxa"/>
            <w:vAlign w:val="center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936</w:t>
            </w:r>
          </w:p>
          <w:p>
            <w:pPr>
              <w:pStyle w:val="0"/>
              <w:jc w:val="center"/>
            </w:pPr>
            <w:r>
              <w:rPr>
                <w:sz w:val="20"/>
              </w:rPr>
            </w:r>
          </w:p>
        </w:tc>
        <w:tc>
          <w:tcPr>
            <w:tcW w:w="2482" w:type="dxa"/>
            <w:vMerge w:val="restart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706" w:type="dxa"/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ОК 1 - 9</w:t>
            </w:r>
          </w:p>
          <w:p>
            <w:pPr>
              <w:pStyle w:val="0"/>
            </w:pPr>
            <w:r>
              <w:rPr>
                <w:sz w:val="20"/>
              </w:rPr>
              <w:t xml:space="preserve">ПК 1.1 - 1.3,</w:t>
            </w:r>
          </w:p>
          <w:p>
            <w:pPr>
              <w:pStyle w:val="0"/>
            </w:pPr>
            <w:r>
              <w:rPr>
                <w:sz w:val="20"/>
              </w:rPr>
              <w:t xml:space="preserve">2.1 - 2.3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</w:tr>
      <w:tr>
        <w:tc>
          <w:tcPr>
            <w:tcW w:w="1432" w:type="dxa"/>
          </w:tcPr>
          <w:p>
            <w:pPr>
              <w:pStyle w:val="0"/>
            </w:pPr>
            <w:r>
              <w:rPr>
                <w:sz w:val="20"/>
              </w:rPr>
              <w:t xml:space="preserve">ПП.00</w:t>
            </w:r>
          </w:p>
        </w:tc>
        <w:tc>
          <w:tcPr>
            <w:tcW w:w="4941" w:type="dxa"/>
          </w:tcPr>
          <w:p>
            <w:pPr>
              <w:pStyle w:val="0"/>
            </w:pPr>
            <w:r>
              <w:rPr>
                <w:sz w:val="20"/>
              </w:rPr>
              <w:t xml:space="preserve">Производственная практика (по профилю специальности)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tcPr>
            <w:tcW w:w="1432" w:type="dxa"/>
          </w:tcPr>
          <w:p>
            <w:pPr>
              <w:pStyle w:val="0"/>
            </w:pPr>
            <w:r>
              <w:rPr>
                <w:sz w:val="20"/>
              </w:rPr>
              <w:t xml:space="preserve">ПДП.00</w:t>
            </w:r>
          </w:p>
        </w:tc>
        <w:tc>
          <w:tcPr>
            <w:tcW w:w="4941" w:type="dxa"/>
          </w:tcPr>
          <w:p>
            <w:pPr>
              <w:pStyle w:val="0"/>
            </w:pPr>
            <w:r>
              <w:rPr>
                <w:sz w:val="20"/>
              </w:rPr>
              <w:t xml:space="preserve">Производственная практика (преддипломная)</w:t>
            </w:r>
          </w:p>
        </w:tc>
        <w:tc>
          <w:tcPr>
            <w:tcW w:w="148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 нед.</w:t>
            </w:r>
          </w:p>
        </w:tc>
        <w:tc>
          <w:tcPr>
            <w:tcW w:w="156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2482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706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</w:tr>
      <w:tr>
        <w:tc>
          <w:tcPr>
            <w:tcW w:w="1432" w:type="dxa"/>
          </w:tcPr>
          <w:p>
            <w:pPr>
              <w:pStyle w:val="0"/>
            </w:pPr>
            <w:r>
              <w:rPr>
                <w:sz w:val="20"/>
              </w:rPr>
              <w:t xml:space="preserve">ПА.00</w:t>
            </w:r>
          </w:p>
        </w:tc>
        <w:tc>
          <w:tcPr>
            <w:tcW w:w="4941" w:type="dxa"/>
          </w:tcPr>
          <w:p>
            <w:pPr>
              <w:pStyle w:val="0"/>
            </w:pPr>
            <w:r>
              <w:rPr>
                <w:sz w:val="20"/>
              </w:rPr>
              <w:t xml:space="preserve">Промежуточная аттестация</w:t>
            </w:r>
          </w:p>
        </w:tc>
        <w:tc>
          <w:tcPr>
            <w:tcW w:w="148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5 нед.</w:t>
            </w:r>
          </w:p>
        </w:tc>
        <w:tc>
          <w:tcPr>
            <w:tcW w:w="156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2482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706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</w:tr>
      <w:tr>
        <w:tc>
          <w:tcPr>
            <w:tcW w:w="1432" w:type="dxa"/>
          </w:tcPr>
          <w:p>
            <w:pPr>
              <w:pStyle w:val="0"/>
            </w:pPr>
            <w:r>
              <w:rPr>
                <w:sz w:val="20"/>
              </w:rPr>
              <w:t xml:space="preserve">ГИА.00</w:t>
            </w:r>
          </w:p>
        </w:tc>
        <w:tc>
          <w:tcPr>
            <w:tcW w:w="4941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Государственная итоговая аттестация</w:t>
            </w:r>
          </w:p>
        </w:tc>
        <w:tc>
          <w:tcPr>
            <w:tcW w:w="148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6 нед.</w:t>
            </w:r>
          </w:p>
        </w:tc>
        <w:tc>
          <w:tcPr>
            <w:tcW w:w="156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2482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706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</w:tr>
      <w:tr>
        <w:tc>
          <w:tcPr>
            <w:tcW w:w="1432" w:type="dxa"/>
          </w:tcPr>
          <w:p>
            <w:pPr>
              <w:pStyle w:val="0"/>
            </w:pPr>
            <w:r>
              <w:rPr>
                <w:sz w:val="20"/>
              </w:rPr>
              <w:t xml:space="preserve">ГИА.01</w:t>
            </w:r>
          </w:p>
        </w:tc>
        <w:tc>
          <w:tcPr>
            <w:tcW w:w="4941" w:type="dxa"/>
          </w:tcPr>
          <w:p>
            <w:pPr>
              <w:pStyle w:val="0"/>
            </w:pPr>
            <w:r>
              <w:rPr>
                <w:sz w:val="20"/>
              </w:rPr>
              <w:t xml:space="preserve">Подготовка выпускной квалификационной работы</w:t>
            </w:r>
          </w:p>
        </w:tc>
        <w:tc>
          <w:tcPr>
            <w:tcW w:w="148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 нед.</w:t>
            </w:r>
          </w:p>
        </w:tc>
        <w:tc>
          <w:tcPr>
            <w:tcW w:w="156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2482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706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</w:tr>
      <w:tr>
        <w:tc>
          <w:tcPr>
            <w:tcW w:w="1432" w:type="dxa"/>
          </w:tcPr>
          <w:p>
            <w:pPr>
              <w:pStyle w:val="0"/>
            </w:pPr>
            <w:r>
              <w:rPr>
                <w:sz w:val="20"/>
              </w:rPr>
              <w:t xml:space="preserve">ГИА.02</w:t>
            </w:r>
          </w:p>
        </w:tc>
        <w:tc>
          <w:tcPr>
            <w:tcW w:w="4941" w:type="dxa"/>
          </w:tcPr>
          <w:p>
            <w:pPr>
              <w:pStyle w:val="0"/>
            </w:pPr>
            <w:r>
              <w:rPr>
                <w:sz w:val="20"/>
              </w:rPr>
              <w:t xml:space="preserve">Защита выпускной квалификационной работы</w:t>
            </w:r>
          </w:p>
        </w:tc>
        <w:tc>
          <w:tcPr>
            <w:tcW w:w="148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 нед.</w:t>
            </w:r>
          </w:p>
        </w:tc>
        <w:tc>
          <w:tcPr>
            <w:tcW w:w="1560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2482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706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</w:tr>
    </w:tbl>
    <w:p>
      <w:pPr>
        <w:sectPr>
          <w:headerReference w:type="default" r:id="rId11"/>
          <w:headerReference w:type="first" r:id="rId11"/>
          <w:footerReference w:type="default" r:id="rId12"/>
          <w:footerReference w:type="first" r:id="rId12"/>
          <w:pgSz w:w="16838" w:h="11906" w:orient="landscape"/>
          <w:pgMar w:top="1133" w:right="1440" w:bottom="566" w:left="1440" w:header="0" w:footer="0" w:gutter="0"/>
          <w:titlePg/>
        </w:sectPr>
      </w:pP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outlineLvl w:val="2"/>
        <w:jc w:val="right"/>
      </w:pPr>
      <w:r>
        <w:rPr>
          <w:sz w:val="20"/>
        </w:rPr>
        <w:t xml:space="preserve">Таблица 4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Срок получения СПО по ППССЗ базовой подготовки в очной форме обучения составляет 147 недель, в том числе:</w:t>
      </w:r>
    </w:p>
    <w:p>
      <w:pPr>
        <w:pStyle w:val="0"/>
        <w:ind w:firstLine="540"/>
        <w:jc w:val="both"/>
      </w:pPr>
      <w:r>
        <w:rPr>
          <w:sz w:val="20"/>
        </w:rPr>
      </w:r>
    </w:p>
    <w:tbl>
      <w:tblPr>
        <w:tblInd w:w="0" w:type="dxa"/>
        <w:tblLayout w:type="fixed"/>
        <w:tblBorders>
          <w:top w:val="single" w:sz="4"/>
          <w:left w:val="single" w:sz="4"/>
          <w:bottom w:val="single" w:sz="4"/>
          <w:right w:val="single" w:sz="4"/>
          <w:insideV w:val="single" w:sz="4"/>
          <w:insideH w:val="single" w:sz="4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7479"/>
        <w:gridCol w:w="2160"/>
      </w:tblGrid>
      <w:tr>
        <w:tc>
          <w:tcPr>
            <w:tcW w:w="7479" w:type="dxa"/>
          </w:tcPr>
          <w:p>
            <w:pPr>
              <w:pStyle w:val="0"/>
            </w:pPr>
            <w:r>
              <w:rPr>
                <w:sz w:val="20"/>
              </w:rPr>
              <w:t xml:space="preserve">Обучение по учебным циклам</w:t>
            </w:r>
          </w:p>
        </w:tc>
        <w:tc>
          <w:tcPr>
            <w:tcW w:w="2160" w:type="dxa"/>
          </w:tcPr>
          <w:p>
            <w:pPr>
              <w:pStyle w:val="0"/>
              <w:jc w:val="right"/>
            </w:pPr>
            <w:r>
              <w:rPr>
                <w:sz w:val="20"/>
              </w:rPr>
              <w:t xml:space="preserve">83 нед.</w:t>
            </w:r>
          </w:p>
        </w:tc>
      </w:tr>
      <w:tr>
        <w:tc>
          <w:tcPr>
            <w:tcW w:w="7479" w:type="dxa"/>
          </w:tcPr>
          <w:p>
            <w:pPr>
              <w:pStyle w:val="0"/>
            </w:pPr>
            <w:r>
              <w:rPr>
                <w:sz w:val="20"/>
              </w:rPr>
              <w:t xml:space="preserve">Учебная практика</w:t>
            </w:r>
          </w:p>
        </w:tc>
        <w:tc>
          <w:tcPr>
            <w:tcW w:w="2160" w:type="dxa"/>
            <w:vAlign w:val="center"/>
            <w:vMerge w:val="restart"/>
          </w:tcPr>
          <w:p>
            <w:pPr>
              <w:pStyle w:val="0"/>
              <w:jc w:val="right"/>
            </w:pPr>
            <w:r>
              <w:rPr>
                <w:sz w:val="20"/>
              </w:rPr>
              <w:t xml:space="preserve">26 нед.</w:t>
            </w:r>
          </w:p>
        </w:tc>
      </w:tr>
      <w:tr>
        <w:tc>
          <w:tcPr>
            <w:tcW w:w="7479" w:type="dxa"/>
          </w:tcPr>
          <w:p>
            <w:pPr>
              <w:pStyle w:val="0"/>
            </w:pPr>
            <w:r>
              <w:rPr>
                <w:sz w:val="20"/>
              </w:rPr>
              <w:t xml:space="preserve">Производственная практика (по профилю специальности)</w:t>
            </w:r>
          </w:p>
        </w:tc>
        <w:tc>
          <w:tcPr>
            <w:vMerge w:val="continue"/>
          </w:tcPr>
          <w:p/>
        </w:tc>
      </w:tr>
      <w:tr>
        <w:tc>
          <w:tcPr>
            <w:tcW w:w="7479" w:type="dxa"/>
          </w:tcPr>
          <w:p>
            <w:pPr>
              <w:pStyle w:val="0"/>
            </w:pPr>
            <w:r>
              <w:rPr>
                <w:sz w:val="20"/>
              </w:rPr>
              <w:t xml:space="preserve">Производственная практика (преддипломная)</w:t>
            </w:r>
          </w:p>
        </w:tc>
        <w:tc>
          <w:tcPr>
            <w:tcW w:w="2160" w:type="dxa"/>
          </w:tcPr>
          <w:p>
            <w:pPr>
              <w:pStyle w:val="0"/>
              <w:jc w:val="right"/>
            </w:pPr>
            <w:r>
              <w:rPr>
                <w:sz w:val="20"/>
              </w:rPr>
              <w:t xml:space="preserve">4 нед.</w:t>
            </w:r>
          </w:p>
        </w:tc>
      </w:tr>
      <w:tr>
        <w:tc>
          <w:tcPr>
            <w:tcW w:w="7479" w:type="dxa"/>
          </w:tcPr>
          <w:p>
            <w:pPr>
              <w:pStyle w:val="0"/>
            </w:pPr>
            <w:r>
              <w:rPr>
                <w:sz w:val="20"/>
              </w:rPr>
              <w:t xml:space="preserve">Промежуточная аттестация</w:t>
            </w:r>
          </w:p>
        </w:tc>
        <w:tc>
          <w:tcPr>
            <w:tcW w:w="2160" w:type="dxa"/>
          </w:tcPr>
          <w:p>
            <w:pPr>
              <w:pStyle w:val="0"/>
              <w:jc w:val="right"/>
            </w:pPr>
            <w:r>
              <w:rPr>
                <w:sz w:val="20"/>
              </w:rPr>
              <w:t xml:space="preserve">5 нед.</w:t>
            </w:r>
          </w:p>
        </w:tc>
      </w:tr>
      <w:tr>
        <w:tc>
          <w:tcPr>
            <w:tcW w:w="7479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Государственная итоговая аттестация</w:t>
            </w:r>
          </w:p>
        </w:tc>
        <w:tc>
          <w:tcPr>
            <w:tcW w:w="2160" w:type="dxa"/>
          </w:tcPr>
          <w:p>
            <w:pPr>
              <w:pStyle w:val="0"/>
              <w:jc w:val="right"/>
            </w:pPr>
            <w:r>
              <w:rPr>
                <w:sz w:val="20"/>
              </w:rPr>
              <w:t xml:space="preserve">6 нед.</w:t>
            </w:r>
          </w:p>
        </w:tc>
      </w:tr>
      <w:tr>
        <w:tc>
          <w:tcPr>
            <w:tcW w:w="7479" w:type="dxa"/>
          </w:tcPr>
          <w:p>
            <w:pPr>
              <w:pStyle w:val="0"/>
            </w:pPr>
            <w:r>
              <w:rPr>
                <w:sz w:val="20"/>
              </w:rPr>
              <w:t xml:space="preserve">Каникулы</w:t>
            </w:r>
          </w:p>
        </w:tc>
        <w:tc>
          <w:tcPr>
            <w:tcW w:w="2160" w:type="dxa"/>
          </w:tcPr>
          <w:p>
            <w:pPr>
              <w:pStyle w:val="0"/>
              <w:jc w:val="right"/>
            </w:pPr>
            <w:r>
              <w:rPr>
                <w:sz w:val="20"/>
              </w:rPr>
              <w:t xml:space="preserve">23 нед.</w:t>
            </w:r>
          </w:p>
        </w:tc>
      </w:tr>
      <w:tr>
        <w:tc>
          <w:tcPr>
            <w:tcW w:w="7479" w:type="dxa"/>
          </w:tcPr>
          <w:p>
            <w:pPr>
              <w:pStyle w:val="0"/>
            </w:pPr>
            <w:r>
              <w:rPr>
                <w:sz w:val="20"/>
              </w:rPr>
              <w:t xml:space="preserve">Итого</w:t>
            </w:r>
          </w:p>
        </w:tc>
        <w:tc>
          <w:tcPr>
            <w:tcW w:w="2160" w:type="dxa"/>
          </w:tcPr>
          <w:p>
            <w:pPr>
              <w:pStyle w:val="0"/>
              <w:jc w:val="right"/>
            </w:pPr>
            <w:r>
              <w:rPr>
                <w:sz w:val="20"/>
              </w:rPr>
              <w:t xml:space="preserve">147 нед.</w:t>
            </w:r>
          </w:p>
        </w:tc>
      </w:tr>
    </w:tbl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outlineLvl w:val="2"/>
        <w:jc w:val="right"/>
      </w:pPr>
      <w:r>
        <w:rPr>
          <w:sz w:val="20"/>
        </w:rPr>
        <w:t xml:space="preserve">Таблица 5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2"/>
        <w:jc w:val="center"/>
      </w:pPr>
      <w:r>
        <w:rPr>
          <w:sz w:val="20"/>
        </w:rPr>
        <w:t xml:space="preserve">Структура программы подготовки специалистов среднего звена</w:t>
      </w:r>
    </w:p>
    <w:p>
      <w:pPr>
        <w:pStyle w:val="2"/>
        <w:jc w:val="center"/>
      </w:pPr>
      <w:r>
        <w:rPr>
          <w:sz w:val="20"/>
        </w:rPr>
        <w:t xml:space="preserve">углубленной подготовки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sectPr>
          <w:headerReference w:type="default" r:id="rId5"/>
          <w:headerReference w:type="first" r:id="rId5"/>
          <w:footerReference w:type="default" r:id="rId6"/>
          <w:footerReference w:type="first" r:id="rId6"/>
          <w:pgSz w:w="11906" w:h="16838"/>
          <w:pgMar w:top="1440" w:right="566" w:bottom="1440" w:left="1133" w:header="0" w:footer="0" w:gutter="0"/>
          <w:titlePg/>
        </w:sectPr>
      </w:pPr>
    </w:p>
    <w:tbl>
      <w:tblPr>
        <w:tblInd w:w="0" w:type="dxa"/>
        <w:tblLayout w:type="fixed"/>
        <w:tblBorders>
          <w:top w:val="single" w:sz="4"/>
          <w:left w:val="single" w:sz="4"/>
          <w:bottom w:val="single" w:sz="4"/>
          <w:right w:val="single" w:sz="4"/>
          <w:insideV w:val="single" w:sz="4"/>
          <w:insideH w:val="single" w:sz="4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1418"/>
        <w:gridCol w:w="4927"/>
        <w:gridCol w:w="1498"/>
        <w:gridCol w:w="1568"/>
        <w:gridCol w:w="2491"/>
        <w:gridCol w:w="1706"/>
      </w:tblGrid>
      <w:tr>
        <w:tc>
          <w:tcPr>
            <w:tcW w:w="1418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Индекс</w:t>
            </w:r>
          </w:p>
        </w:tc>
        <w:tc>
          <w:tcPr>
            <w:tcW w:w="4927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Наименование учебных циклов, разделов, модулей, требования к знаниям, умениям, практическому опыту</w:t>
            </w:r>
          </w:p>
        </w:tc>
        <w:tc>
          <w:tcPr>
            <w:tcW w:w="1498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Всего максимальной учебной нагрузки обучающегося (час./нед.)</w:t>
            </w:r>
          </w:p>
        </w:tc>
        <w:tc>
          <w:tcPr>
            <w:tcW w:w="1568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В том числе часов обязательных учебных занятий</w:t>
            </w:r>
          </w:p>
        </w:tc>
        <w:tc>
          <w:tcPr>
            <w:tcW w:w="2491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Индекс и наименование дисциплин, междисциплинарных курсов (МДК)</w:t>
            </w:r>
          </w:p>
        </w:tc>
        <w:tc>
          <w:tcPr>
            <w:tcW w:w="1706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Коды формируемых компетенций</w:t>
            </w:r>
          </w:p>
        </w:tc>
      </w:tr>
      <w:tr>
        <w:tc>
          <w:tcPr>
            <w:tcW w:w="1418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4927" w:type="dxa"/>
          </w:tcPr>
          <w:p>
            <w:pPr>
              <w:pStyle w:val="0"/>
            </w:pPr>
            <w:r>
              <w:rPr>
                <w:sz w:val="20"/>
              </w:rPr>
              <w:t xml:space="preserve">Обязательная часть учебных циклов ППССЗ</w:t>
            </w:r>
          </w:p>
        </w:tc>
        <w:tc>
          <w:tcPr>
            <w:tcW w:w="1498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4374</w:t>
            </w:r>
          </w:p>
        </w:tc>
        <w:tc>
          <w:tcPr>
            <w:tcW w:w="1568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2916</w:t>
            </w:r>
          </w:p>
        </w:tc>
        <w:tc>
          <w:tcPr>
            <w:tcW w:w="2491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706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</w:tr>
      <w:tr>
        <w:tc>
          <w:tcPr>
            <w:tcW w:w="1418" w:type="dxa"/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ОГСЭ.00</w:t>
            </w:r>
          </w:p>
        </w:tc>
        <w:tc>
          <w:tcPr>
            <w:tcW w:w="4927" w:type="dxa"/>
          </w:tcPr>
          <w:p>
            <w:pPr>
              <w:pStyle w:val="0"/>
            </w:pPr>
            <w:r>
              <w:rPr>
                <w:sz w:val="20"/>
              </w:rPr>
              <w:t xml:space="preserve">Общий гуманитарный и социально-экономический учебные циклы</w:t>
            </w:r>
          </w:p>
        </w:tc>
        <w:tc>
          <w:tcPr>
            <w:tcW w:w="1498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906</w:t>
            </w:r>
          </w:p>
        </w:tc>
        <w:tc>
          <w:tcPr>
            <w:tcW w:w="1568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604</w:t>
            </w:r>
          </w:p>
        </w:tc>
        <w:tc>
          <w:tcPr>
            <w:tcW w:w="2491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706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</w:tr>
      <w:tr>
        <w:tc>
          <w:tcPr>
            <w:vMerge w:val="continue"/>
          </w:tcPr>
          <w:p/>
        </w:tc>
        <w:tc>
          <w:tcPr>
            <w:tcW w:w="4927" w:type="dxa"/>
          </w:tcPr>
          <w:p>
            <w:pPr>
              <w:pStyle w:val="0"/>
            </w:pPr>
            <w:r>
              <w:rPr>
                <w:sz w:val="20"/>
              </w:rPr>
              <w:t xml:space="preserve">В результате изучения обязательной части учебного цикла обучающийся должен:</w:t>
            </w:r>
          </w:p>
          <w:p>
            <w:pPr>
              <w:pStyle w:val="0"/>
            </w:pPr>
            <w:r>
              <w:rPr>
                <w:sz w:val="20"/>
              </w:rPr>
              <w:t xml:space="preserve">уметь: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ориентироваться в наиболее общих философских проблемах бытия, познания, ценностей, свободы и смысла жизни как основах формирования культуры гражданина и будущего специалиста;</w:t>
            </w:r>
          </w:p>
          <w:p>
            <w:pPr>
              <w:pStyle w:val="0"/>
            </w:pPr>
            <w:r>
              <w:rPr>
                <w:sz w:val="20"/>
              </w:rPr>
              <w:t xml:space="preserve">знать: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основные категории и понятия философии;</w:t>
            </w:r>
          </w:p>
          <w:p>
            <w:pPr>
              <w:pStyle w:val="0"/>
            </w:pPr>
            <w:r>
              <w:rPr>
                <w:sz w:val="20"/>
              </w:rPr>
              <w:t xml:space="preserve">роль философии в жизни человека и общества;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основы философского учения о бытии;</w:t>
            </w:r>
          </w:p>
          <w:p>
            <w:pPr>
              <w:pStyle w:val="0"/>
            </w:pPr>
            <w:r>
              <w:rPr>
                <w:sz w:val="20"/>
              </w:rPr>
              <w:t xml:space="preserve">сущность процесса познания;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основы научной, философской и религиозной картин мира;</w:t>
            </w:r>
          </w:p>
          <w:p>
            <w:pPr>
              <w:pStyle w:val="0"/>
            </w:pPr>
            <w:r>
              <w:rPr>
                <w:sz w:val="20"/>
              </w:rPr>
              <w:t xml:space="preserve">об условиях формирования личности, свободе и ответственности за сохранение жизни, культуры, окружающей среды;</w:t>
            </w:r>
          </w:p>
          <w:p>
            <w:pPr>
              <w:pStyle w:val="0"/>
            </w:pPr>
            <w:r>
              <w:rPr>
                <w:sz w:val="20"/>
              </w:rPr>
              <w:t xml:space="preserve">о социальных и этических проблемах, связанных с развитием и использованием достижений науки, техники и технологий</w:t>
            </w:r>
          </w:p>
        </w:tc>
        <w:tc>
          <w:tcPr>
            <w:tcW w:w="1498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568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48</w:t>
            </w:r>
          </w:p>
        </w:tc>
        <w:tc>
          <w:tcPr>
            <w:tcW w:w="2491" w:type="dxa"/>
          </w:tcPr>
          <w:p>
            <w:pPr>
              <w:pStyle w:val="0"/>
            </w:pPr>
            <w:r>
              <w:rPr>
                <w:sz w:val="20"/>
              </w:rPr>
              <w:t xml:space="preserve">ОГСЭ.01. Основы философии</w:t>
            </w:r>
          </w:p>
        </w:tc>
        <w:tc>
          <w:tcPr>
            <w:tcW w:w="1706" w:type="dxa"/>
          </w:tcPr>
          <w:p>
            <w:pPr>
              <w:pStyle w:val="0"/>
            </w:pPr>
            <w:r>
              <w:rPr>
                <w:sz w:val="20"/>
              </w:rPr>
              <w:t xml:space="preserve">ОК 1 - 9</w:t>
            </w:r>
          </w:p>
        </w:tc>
      </w:tr>
      <w:tr>
        <w:tc>
          <w:tcPr>
            <w:vMerge w:val="continue"/>
          </w:tcPr>
          <w:p/>
        </w:tc>
        <w:tc>
          <w:tcPr>
            <w:tcW w:w="4927" w:type="dxa"/>
          </w:tcPr>
          <w:p>
            <w:pPr>
              <w:pStyle w:val="0"/>
            </w:pPr>
            <w:r>
              <w:rPr>
                <w:sz w:val="20"/>
              </w:rPr>
              <w:t xml:space="preserve">уметь: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ориентироваться в современной экономической, политической и культурной ситуации в России и мире;</w:t>
            </w:r>
          </w:p>
          <w:p>
            <w:pPr>
              <w:pStyle w:val="0"/>
            </w:pPr>
            <w:r>
              <w:rPr>
                <w:sz w:val="20"/>
              </w:rPr>
              <w:t xml:space="preserve">выявлять взаимосвязь российских, региональных, мировых социально-экономических, политических и культурных проблем;</w:t>
            </w:r>
          </w:p>
          <w:p>
            <w:pPr>
              <w:pStyle w:val="0"/>
            </w:pPr>
            <w:r>
              <w:rPr>
                <w:sz w:val="20"/>
              </w:rPr>
              <w:t xml:space="preserve">знать: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основные направления развития ключевых регионов мира на рубеже веков (XX и XXI вв.);</w:t>
            </w:r>
          </w:p>
          <w:p>
            <w:pPr>
              <w:pStyle w:val="0"/>
            </w:pPr>
            <w:r>
              <w:rPr>
                <w:sz w:val="20"/>
              </w:rPr>
              <w:t xml:space="preserve">сущность и причины локальных, региональных, межгосударственных конфликтов в конце XX - начале XXI вв.;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основные процессы (интеграционные, поликультурные, миграционные и иные) политического и экономического развития ведущих государств и регионов мира;</w:t>
            </w:r>
          </w:p>
          <w:p>
            <w:pPr>
              <w:pStyle w:val="0"/>
            </w:pPr>
            <w:r>
              <w:rPr>
                <w:sz w:val="20"/>
              </w:rPr>
              <w:t xml:space="preserve">назначение ООН, НАТО, ЕС и других организаций и основные направления их деятельности;</w:t>
            </w:r>
          </w:p>
          <w:p>
            <w:pPr>
              <w:pStyle w:val="0"/>
            </w:pPr>
            <w:r>
              <w:rPr>
                <w:sz w:val="20"/>
              </w:rPr>
              <w:t xml:space="preserve">о роли науки, культуры и религии в сохранении и укреплении национальных и государственных традиций;</w:t>
            </w:r>
          </w:p>
          <w:p>
            <w:pPr>
              <w:pStyle w:val="0"/>
            </w:pPr>
            <w:r>
              <w:rPr>
                <w:sz w:val="20"/>
              </w:rPr>
              <w:t xml:space="preserve">содержание и назначение важнейших нормативных правовых актов мирового и регионального значения</w:t>
            </w:r>
          </w:p>
        </w:tc>
        <w:tc>
          <w:tcPr>
            <w:tcW w:w="1498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568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48</w:t>
            </w:r>
          </w:p>
        </w:tc>
        <w:tc>
          <w:tcPr>
            <w:tcW w:w="2491" w:type="dxa"/>
          </w:tcPr>
          <w:p>
            <w:pPr>
              <w:pStyle w:val="0"/>
            </w:pPr>
            <w:r>
              <w:rPr>
                <w:sz w:val="20"/>
              </w:rPr>
              <w:t xml:space="preserve">ОГСЭ.02. История</w:t>
            </w:r>
          </w:p>
        </w:tc>
        <w:tc>
          <w:tcPr>
            <w:tcW w:w="1706" w:type="dxa"/>
          </w:tcPr>
          <w:p>
            <w:pPr>
              <w:pStyle w:val="0"/>
            </w:pPr>
            <w:r>
              <w:rPr>
                <w:sz w:val="20"/>
              </w:rPr>
              <w:t xml:space="preserve">ОК 1 - 9</w:t>
            </w:r>
          </w:p>
        </w:tc>
      </w:tr>
      <w:tr>
        <w:tc>
          <w:tcPr>
            <w:vMerge w:val="continue"/>
          </w:tcPr>
          <w:p/>
        </w:tc>
        <w:tc>
          <w:tcPr>
            <w:tcW w:w="4927" w:type="dxa"/>
          </w:tcPr>
          <w:p>
            <w:pPr>
              <w:pStyle w:val="0"/>
            </w:pPr>
            <w:r>
              <w:rPr>
                <w:sz w:val="20"/>
              </w:rPr>
              <w:t xml:space="preserve">уметь: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применять техники и приемы эффективного общения в профессиональной деятельности;</w:t>
            </w:r>
          </w:p>
          <w:p>
            <w:pPr>
              <w:pStyle w:val="0"/>
            </w:pPr>
            <w:r>
              <w:rPr>
                <w:sz w:val="20"/>
              </w:rPr>
              <w:t xml:space="preserve">использовать приемы саморегуляции поведения в процессе межличностного общения;</w:t>
            </w:r>
          </w:p>
          <w:p>
            <w:pPr>
              <w:pStyle w:val="0"/>
            </w:pPr>
            <w:r>
              <w:rPr>
                <w:sz w:val="20"/>
              </w:rPr>
              <w:t xml:space="preserve">знать: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взаимосвязь общения и деятельности;</w:t>
            </w:r>
          </w:p>
          <w:p>
            <w:pPr>
              <w:pStyle w:val="0"/>
            </w:pPr>
            <w:r>
              <w:rPr>
                <w:sz w:val="20"/>
              </w:rPr>
              <w:t xml:space="preserve">цели, функции, виды и уровни общения;</w:t>
            </w:r>
          </w:p>
          <w:p>
            <w:pPr>
              <w:pStyle w:val="0"/>
            </w:pPr>
            <w:r>
              <w:rPr>
                <w:sz w:val="20"/>
              </w:rPr>
              <w:t xml:space="preserve">роли и ролевые ожидания в общении;</w:t>
            </w:r>
          </w:p>
          <w:p>
            <w:pPr>
              <w:pStyle w:val="0"/>
            </w:pPr>
            <w:r>
              <w:rPr>
                <w:sz w:val="20"/>
              </w:rPr>
              <w:t xml:space="preserve">виды социальных взаимодействий;</w:t>
            </w:r>
          </w:p>
          <w:p>
            <w:pPr>
              <w:pStyle w:val="0"/>
            </w:pPr>
            <w:r>
              <w:rPr>
                <w:sz w:val="20"/>
              </w:rPr>
              <w:t xml:space="preserve">механизмы взаимопонимания в общении;</w:t>
            </w:r>
          </w:p>
          <w:p>
            <w:pPr>
              <w:pStyle w:val="0"/>
            </w:pPr>
            <w:r>
              <w:rPr>
                <w:sz w:val="20"/>
              </w:rPr>
              <w:t xml:space="preserve">техники и приемы общения, правила слушания, ведения беседы, убеждения;</w:t>
            </w:r>
          </w:p>
          <w:p>
            <w:pPr>
              <w:pStyle w:val="0"/>
            </w:pPr>
            <w:r>
              <w:rPr>
                <w:sz w:val="20"/>
              </w:rPr>
              <w:t xml:space="preserve">этические принципы общения;</w:t>
            </w:r>
          </w:p>
          <w:p>
            <w:pPr>
              <w:pStyle w:val="0"/>
            </w:pPr>
            <w:r>
              <w:rPr>
                <w:sz w:val="20"/>
              </w:rPr>
              <w:t xml:space="preserve">источники, причины, виды и способы разрешения конфликтов</w:t>
            </w:r>
          </w:p>
        </w:tc>
        <w:tc>
          <w:tcPr>
            <w:tcW w:w="1498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568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48</w:t>
            </w:r>
          </w:p>
        </w:tc>
        <w:tc>
          <w:tcPr>
            <w:tcW w:w="2491" w:type="dxa"/>
          </w:tcPr>
          <w:p>
            <w:pPr>
              <w:pStyle w:val="0"/>
            </w:pPr>
            <w:r>
              <w:rPr>
                <w:sz w:val="20"/>
              </w:rPr>
              <w:t xml:space="preserve">ОГСЭ.03. Психология общения</w:t>
            </w:r>
          </w:p>
        </w:tc>
        <w:tc>
          <w:tcPr>
            <w:tcW w:w="1706" w:type="dxa"/>
          </w:tcPr>
          <w:p>
            <w:pPr>
              <w:pStyle w:val="0"/>
            </w:pPr>
            <w:r>
              <w:rPr>
                <w:sz w:val="20"/>
              </w:rPr>
              <w:t xml:space="preserve">ОК 1 - 9</w:t>
            </w:r>
          </w:p>
          <w:p>
            <w:pPr>
              <w:pStyle w:val="0"/>
            </w:pPr>
            <w:r>
              <w:rPr>
                <w:sz w:val="20"/>
              </w:rPr>
              <w:t xml:space="preserve">ПК 2.1 - 2.3</w:t>
            </w:r>
          </w:p>
        </w:tc>
      </w:tr>
      <w:tr>
        <w:tc>
          <w:tcPr>
            <w:vMerge w:val="continue"/>
          </w:tcPr>
          <w:p/>
        </w:tc>
        <w:tc>
          <w:tcPr>
            <w:tcW w:w="4927" w:type="dxa"/>
          </w:tcPr>
          <w:p>
            <w:pPr>
              <w:pStyle w:val="0"/>
            </w:pPr>
            <w:r>
              <w:rPr>
                <w:sz w:val="20"/>
              </w:rPr>
              <w:t xml:space="preserve">уметь: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общаться (устно и письменно) на иностранном языке на профессиональные и повседневные темы;</w:t>
            </w:r>
          </w:p>
          <w:p>
            <w:pPr>
              <w:pStyle w:val="0"/>
            </w:pPr>
            <w:r>
              <w:rPr>
                <w:sz w:val="20"/>
              </w:rPr>
              <w:t xml:space="preserve">переводить (со словарем) иностранные тексты профессиональной направленности;</w:t>
            </w:r>
          </w:p>
          <w:p>
            <w:pPr>
              <w:pStyle w:val="0"/>
            </w:pPr>
            <w:r>
              <w:rPr>
                <w:sz w:val="20"/>
              </w:rPr>
              <w:t xml:space="preserve">самостоятельно совершенствовать устную и письменную речь, пополнять словарный запас;</w:t>
            </w:r>
          </w:p>
          <w:p>
            <w:pPr>
              <w:pStyle w:val="0"/>
            </w:pPr>
            <w:r>
              <w:rPr>
                <w:sz w:val="20"/>
              </w:rPr>
              <w:t xml:space="preserve">знать: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лексический (1200 - 1400 лексических единиц) и грамматический минимум, необходимый для чтения и перевода (со словарем) иностранных текстов профессиональной направленности</w:t>
            </w:r>
          </w:p>
        </w:tc>
        <w:tc>
          <w:tcPr>
            <w:tcW w:w="1498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568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230</w:t>
            </w:r>
          </w:p>
        </w:tc>
        <w:tc>
          <w:tcPr>
            <w:tcW w:w="2491" w:type="dxa"/>
          </w:tcPr>
          <w:p>
            <w:pPr>
              <w:pStyle w:val="0"/>
            </w:pPr>
            <w:r>
              <w:rPr>
                <w:sz w:val="20"/>
              </w:rPr>
              <w:t xml:space="preserve">ОГСЭ.04.</w:t>
            </w:r>
          </w:p>
          <w:p>
            <w:pPr>
              <w:pStyle w:val="0"/>
            </w:pPr>
            <w:r>
              <w:rPr>
                <w:sz w:val="20"/>
              </w:rPr>
              <w:t xml:space="preserve">Иностранный язык</w:t>
            </w:r>
          </w:p>
        </w:tc>
        <w:tc>
          <w:tcPr>
            <w:tcW w:w="1706" w:type="dxa"/>
          </w:tcPr>
          <w:p>
            <w:pPr>
              <w:pStyle w:val="0"/>
            </w:pPr>
            <w:r>
              <w:rPr>
                <w:sz w:val="20"/>
              </w:rPr>
              <w:t xml:space="preserve">ОК 1 - 9</w:t>
            </w:r>
          </w:p>
        </w:tc>
      </w:tr>
      <w:tr>
        <w:tc>
          <w:tcPr>
            <w:vMerge w:val="continue"/>
          </w:tcPr>
          <w:p/>
        </w:tc>
        <w:tc>
          <w:tcPr>
            <w:tcW w:w="4927" w:type="dxa"/>
          </w:tcPr>
          <w:p>
            <w:pPr>
              <w:pStyle w:val="0"/>
            </w:pPr>
            <w:r>
              <w:rPr>
                <w:sz w:val="20"/>
              </w:rPr>
              <w:t xml:space="preserve">уметь: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использовать физкультурно-оздоровительную деятельность для укрепления здоровья, достижения жизненных и профессиональных целей;</w:t>
            </w:r>
          </w:p>
          <w:p>
            <w:pPr>
              <w:pStyle w:val="0"/>
            </w:pPr>
            <w:r>
              <w:rPr>
                <w:sz w:val="20"/>
              </w:rPr>
              <w:t xml:space="preserve">знать: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о роли физической культуры в общекультурном, профессиональном и социальном развитии человека; основы здорового образа жизни</w:t>
            </w:r>
          </w:p>
        </w:tc>
        <w:tc>
          <w:tcPr>
            <w:tcW w:w="1498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460</w:t>
            </w:r>
          </w:p>
        </w:tc>
        <w:tc>
          <w:tcPr>
            <w:tcW w:w="1568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230</w:t>
            </w:r>
          </w:p>
        </w:tc>
        <w:tc>
          <w:tcPr>
            <w:tcW w:w="2491" w:type="dxa"/>
          </w:tcPr>
          <w:p>
            <w:pPr>
              <w:pStyle w:val="0"/>
            </w:pPr>
            <w:r>
              <w:rPr>
                <w:sz w:val="20"/>
              </w:rPr>
              <w:t xml:space="preserve">ОГСЭ.05. Физическая культура</w:t>
            </w:r>
          </w:p>
        </w:tc>
        <w:tc>
          <w:tcPr>
            <w:tcW w:w="1706" w:type="dxa"/>
          </w:tcPr>
          <w:p>
            <w:pPr>
              <w:pStyle w:val="0"/>
            </w:pPr>
            <w:r>
              <w:rPr>
                <w:sz w:val="20"/>
              </w:rPr>
              <w:t xml:space="preserve">ОК 2, 3, 6</w:t>
            </w:r>
          </w:p>
        </w:tc>
      </w:tr>
      <w:tr>
        <w:tc>
          <w:tcPr>
            <w:tcW w:w="1418" w:type="dxa"/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ЕН.00</w:t>
            </w:r>
          </w:p>
        </w:tc>
        <w:tc>
          <w:tcPr>
            <w:tcW w:w="4927" w:type="dxa"/>
          </w:tcPr>
          <w:p>
            <w:pPr>
              <w:pStyle w:val="0"/>
            </w:pPr>
            <w:r>
              <w:rPr>
                <w:sz w:val="20"/>
              </w:rPr>
              <w:t xml:space="preserve">Математический и общий естественнонаучный учебные циклы</w:t>
            </w:r>
          </w:p>
        </w:tc>
        <w:tc>
          <w:tcPr>
            <w:tcW w:w="1498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198</w:t>
            </w:r>
          </w:p>
        </w:tc>
        <w:tc>
          <w:tcPr>
            <w:tcW w:w="1568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132</w:t>
            </w:r>
          </w:p>
        </w:tc>
        <w:tc>
          <w:tcPr>
            <w:tcW w:w="2491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706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</w:tr>
      <w:tr>
        <w:tc>
          <w:tcPr>
            <w:vMerge w:val="continue"/>
          </w:tcPr>
          <w:p/>
        </w:tc>
        <w:tc>
          <w:tcPr>
            <w:tcW w:w="4927" w:type="dxa"/>
          </w:tcPr>
          <w:p>
            <w:pPr>
              <w:pStyle w:val="0"/>
            </w:pPr>
            <w:r>
              <w:rPr>
                <w:sz w:val="20"/>
              </w:rPr>
              <w:t xml:space="preserve">В результате изучения обязательной части учебного цикла обучающийся должен:</w:t>
            </w:r>
          </w:p>
          <w:p>
            <w:pPr>
              <w:pStyle w:val="0"/>
            </w:pPr>
            <w:r>
              <w:rPr>
                <w:sz w:val="20"/>
              </w:rPr>
              <w:t xml:space="preserve">уметь:</w:t>
            </w:r>
          </w:p>
          <w:p>
            <w:pPr>
              <w:pStyle w:val="0"/>
            </w:pPr>
            <w:r>
              <w:rPr>
                <w:sz w:val="20"/>
              </w:rPr>
              <w:t xml:space="preserve">решать обыкновенные дифференциальные уравнения;</w:t>
            </w:r>
          </w:p>
          <w:p>
            <w:pPr>
              <w:pStyle w:val="0"/>
            </w:pPr>
            <w:r>
              <w:rPr>
                <w:sz w:val="20"/>
              </w:rPr>
              <w:t xml:space="preserve">знать: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основные понятия и методы математического анализа, дискретной математики, теории вероятностей и математической статистики, основные численные методы решения прикладных задач</w:t>
            </w:r>
          </w:p>
        </w:tc>
        <w:tc>
          <w:tcPr>
            <w:tcW w:w="1498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568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2491" w:type="dxa"/>
          </w:tcPr>
          <w:p>
            <w:pPr>
              <w:pStyle w:val="0"/>
            </w:pPr>
            <w:r>
              <w:rPr>
                <w:sz w:val="20"/>
              </w:rPr>
              <w:t xml:space="preserve">ЕН.01. Математика</w:t>
            </w:r>
          </w:p>
        </w:tc>
        <w:tc>
          <w:tcPr>
            <w:tcW w:w="1706" w:type="dxa"/>
          </w:tcPr>
          <w:p>
            <w:pPr>
              <w:pStyle w:val="0"/>
            </w:pPr>
            <w:r>
              <w:rPr>
                <w:sz w:val="20"/>
              </w:rPr>
              <w:t xml:space="preserve">ОК 1 - 9</w:t>
            </w:r>
          </w:p>
          <w:p>
            <w:pPr>
              <w:pStyle w:val="0"/>
            </w:pPr>
            <w:r>
              <w:rPr>
                <w:sz w:val="20"/>
              </w:rPr>
              <w:t xml:space="preserve">ПК 1.1 - 1.3, 2.2</w:t>
            </w:r>
          </w:p>
        </w:tc>
      </w:tr>
      <w:tr>
        <w:tc>
          <w:tcPr>
            <w:vMerge w:val="continue"/>
          </w:tcPr>
          <w:p/>
        </w:tc>
        <w:tc>
          <w:tcPr>
            <w:tcW w:w="4927" w:type="dxa"/>
          </w:tcPr>
          <w:p>
            <w:pPr>
              <w:pStyle w:val="0"/>
            </w:pPr>
            <w:r>
              <w:rPr>
                <w:sz w:val="20"/>
              </w:rPr>
              <w:t xml:space="preserve">уметь: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использовать изученные прикладные программные средства;</w:t>
            </w:r>
          </w:p>
          <w:p>
            <w:pPr>
              <w:pStyle w:val="0"/>
            </w:pPr>
            <w:r>
              <w:rPr>
                <w:sz w:val="20"/>
              </w:rPr>
              <w:t xml:space="preserve">знать: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основные понятия автоматизированной обработки информации, общий состав и структуру персональных ЭВМ и вычислительных систем;</w:t>
            </w:r>
          </w:p>
          <w:p>
            <w:pPr>
              <w:pStyle w:val="0"/>
            </w:pPr>
            <w:r>
              <w:rPr>
                <w:sz w:val="20"/>
              </w:rPr>
              <w:t xml:space="preserve">базовые системы, программные продукты и пакеты прикладных программ</w:t>
            </w:r>
          </w:p>
        </w:tc>
        <w:tc>
          <w:tcPr>
            <w:tcW w:w="1498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568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2491" w:type="dxa"/>
          </w:tcPr>
          <w:p>
            <w:pPr>
              <w:pStyle w:val="0"/>
            </w:pPr>
            <w:r>
              <w:rPr>
                <w:sz w:val="20"/>
              </w:rPr>
              <w:t xml:space="preserve">ЕН.02. Информатика</w:t>
            </w:r>
          </w:p>
        </w:tc>
        <w:tc>
          <w:tcPr>
            <w:tcW w:w="1706" w:type="dxa"/>
          </w:tcPr>
          <w:p>
            <w:pPr>
              <w:pStyle w:val="0"/>
            </w:pPr>
            <w:r>
              <w:rPr>
                <w:sz w:val="20"/>
              </w:rPr>
              <w:t xml:space="preserve">ОК 1 - 9</w:t>
            </w:r>
          </w:p>
          <w:p>
            <w:pPr>
              <w:pStyle w:val="0"/>
            </w:pPr>
            <w:r>
              <w:rPr>
                <w:sz w:val="20"/>
              </w:rPr>
              <w:t xml:space="preserve">ПК 1.1 - 1.3, 2.1 - 2.3</w:t>
            </w:r>
          </w:p>
        </w:tc>
      </w:tr>
      <w:tr>
        <w:tc>
          <w:tcPr>
            <w:tcW w:w="1418" w:type="dxa"/>
          </w:tcPr>
          <w:p>
            <w:pPr>
              <w:pStyle w:val="0"/>
            </w:pPr>
            <w:r>
              <w:rPr>
                <w:sz w:val="20"/>
              </w:rPr>
              <w:t xml:space="preserve">П.00</w:t>
            </w:r>
          </w:p>
        </w:tc>
        <w:tc>
          <w:tcPr>
            <w:tcW w:w="4927" w:type="dxa"/>
          </w:tcPr>
          <w:p>
            <w:pPr>
              <w:pStyle w:val="0"/>
            </w:pPr>
            <w:r>
              <w:rPr>
                <w:sz w:val="20"/>
              </w:rPr>
              <w:t xml:space="preserve">Профессиональный учебный цикл</w:t>
            </w:r>
          </w:p>
        </w:tc>
        <w:tc>
          <w:tcPr>
            <w:tcW w:w="1498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3270</w:t>
            </w:r>
          </w:p>
        </w:tc>
        <w:tc>
          <w:tcPr>
            <w:tcW w:w="1568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2180</w:t>
            </w:r>
          </w:p>
        </w:tc>
        <w:tc>
          <w:tcPr>
            <w:tcW w:w="2491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706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</w:tr>
      <w:tr>
        <w:tc>
          <w:tcPr>
            <w:tcW w:w="1418" w:type="dxa"/>
            <w:tcBorders>
              <w:bottom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ОП.00</w:t>
            </w:r>
          </w:p>
        </w:tc>
        <w:tc>
          <w:tcPr>
            <w:tcW w:w="4927" w:type="dxa"/>
          </w:tcPr>
          <w:p>
            <w:pPr>
              <w:pStyle w:val="0"/>
            </w:pPr>
            <w:r>
              <w:rPr>
                <w:sz w:val="20"/>
              </w:rPr>
              <w:t xml:space="preserve">Общепрофессиональные дисциплины</w:t>
            </w:r>
          </w:p>
        </w:tc>
        <w:tc>
          <w:tcPr>
            <w:tcW w:w="1498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1290</w:t>
            </w:r>
          </w:p>
        </w:tc>
        <w:tc>
          <w:tcPr>
            <w:tcW w:w="1568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860</w:t>
            </w:r>
          </w:p>
        </w:tc>
        <w:tc>
          <w:tcPr>
            <w:tcW w:w="2491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706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</w:tr>
      <w:tr>
        <w:tc>
          <w:tcPr>
            <w:tcBorders>
              <w:bottom w:val="nil"/>
            </w:tcBorders>
            <w:vMerge w:val="continue"/>
          </w:tcPr>
          <w:p/>
        </w:tc>
        <w:tc>
          <w:tcPr>
            <w:tcW w:w="4927" w:type="dxa"/>
          </w:tcPr>
          <w:p>
            <w:pPr>
              <w:pStyle w:val="0"/>
            </w:pPr>
            <w:r>
              <w:rPr>
                <w:sz w:val="20"/>
              </w:rPr>
              <w:t xml:space="preserve">В результате изучения обязательной части профессионального учебного цикла обучающийся по общепрофессиональным дисциплинам должен:</w:t>
            </w:r>
          </w:p>
          <w:p>
            <w:pPr>
              <w:pStyle w:val="0"/>
            </w:pPr>
            <w:r>
              <w:rPr>
                <w:sz w:val="20"/>
              </w:rPr>
              <w:t xml:space="preserve">уметь: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оформлять проектно-конструкторскую, технологическую и другую техническую документацию в соответствии с действующими нормативными правовыми актами;</w:t>
            </w:r>
          </w:p>
          <w:p>
            <w:pPr>
              <w:pStyle w:val="0"/>
            </w:pPr>
            <w:r>
              <w:rPr>
                <w:sz w:val="20"/>
              </w:rPr>
              <w:t xml:space="preserve">выполнять изображения, разрезы и сечения на чертежах;</w:t>
            </w:r>
          </w:p>
          <w:p>
            <w:pPr>
              <w:pStyle w:val="0"/>
            </w:pPr>
            <w:r>
              <w:rPr>
                <w:sz w:val="20"/>
              </w:rPr>
              <w:t xml:space="preserve">выполнять деталирование сборочного чертежа;</w:t>
            </w:r>
          </w:p>
          <w:p>
            <w:pPr>
              <w:pStyle w:val="0"/>
            </w:pPr>
            <w:r>
              <w:rPr>
                <w:sz w:val="20"/>
              </w:rPr>
              <w:t xml:space="preserve">решать графические задачи;</w:t>
            </w:r>
          </w:p>
          <w:p>
            <w:pPr>
              <w:pStyle w:val="0"/>
            </w:pPr>
            <w:r>
              <w:rPr>
                <w:sz w:val="20"/>
              </w:rPr>
              <w:t xml:space="preserve">знать: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основные правила построения чертежей и схем;</w:t>
            </w:r>
          </w:p>
          <w:p>
            <w:pPr>
              <w:pStyle w:val="0"/>
            </w:pPr>
            <w:r>
              <w:rPr>
                <w:sz w:val="20"/>
              </w:rPr>
              <w:t xml:space="preserve">способы графического представления пространственных образов;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о возможностях использования пакетов прикладных программ компьютерной графики в профессиональной деятельности;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основные положения конструкторской, технологической документации и нормативных правовых актов;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основы строительной графики</w:t>
            </w:r>
          </w:p>
        </w:tc>
        <w:tc>
          <w:tcPr>
            <w:tcW w:w="1498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568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2491" w:type="dxa"/>
          </w:tcPr>
          <w:p>
            <w:pPr>
              <w:pStyle w:val="0"/>
            </w:pPr>
            <w:r>
              <w:rPr>
                <w:sz w:val="20"/>
              </w:rPr>
              <w:t xml:space="preserve">ОП.01. Инженерная графика</w:t>
            </w:r>
          </w:p>
        </w:tc>
        <w:tc>
          <w:tcPr>
            <w:tcW w:w="1706" w:type="dxa"/>
          </w:tcPr>
          <w:p>
            <w:pPr>
              <w:pStyle w:val="0"/>
            </w:pPr>
            <w:r>
              <w:rPr>
                <w:sz w:val="20"/>
              </w:rPr>
              <w:t xml:space="preserve">ОК 1 - 9</w:t>
            </w:r>
          </w:p>
          <w:p>
            <w:pPr>
              <w:pStyle w:val="0"/>
            </w:pPr>
            <w:r>
              <w:rPr>
                <w:sz w:val="20"/>
              </w:rPr>
              <w:t xml:space="preserve">ПК 1.1, 1.2, 2.3</w:t>
            </w:r>
          </w:p>
        </w:tc>
      </w:tr>
      <w:tr>
        <w:tc>
          <w:tcPr>
            <w:tcBorders>
              <w:bottom w:val="nil"/>
            </w:tcBorders>
            <w:vMerge w:val="continue"/>
          </w:tcPr>
          <w:p/>
        </w:tc>
        <w:tc>
          <w:tcPr>
            <w:tcW w:w="4927" w:type="dxa"/>
          </w:tcPr>
          <w:p>
            <w:pPr>
              <w:pStyle w:val="0"/>
            </w:pPr>
            <w:r>
              <w:rPr>
                <w:sz w:val="20"/>
              </w:rPr>
              <w:t xml:space="preserve">уметь: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производить расчет на растяжение и сжатие на срез, смятие, кручение и изгиб;</w:t>
            </w:r>
          </w:p>
          <w:p>
            <w:pPr>
              <w:pStyle w:val="0"/>
            </w:pPr>
            <w:r>
              <w:rPr>
                <w:sz w:val="20"/>
              </w:rPr>
              <w:t xml:space="preserve">выбирать детали и узлы на основе анализа их свойств для конкретного применения;</w:t>
            </w:r>
          </w:p>
          <w:p>
            <w:pPr>
              <w:pStyle w:val="0"/>
            </w:pPr>
            <w:r>
              <w:rPr>
                <w:sz w:val="20"/>
              </w:rPr>
              <w:t xml:space="preserve">знать: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основные понятия и аксиомы теоретической механики, законы равновесия и перемещения тел;</w:t>
            </w:r>
          </w:p>
          <w:p>
            <w:pPr>
              <w:pStyle w:val="0"/>
            </w:pPr>
            <w:r>
              <w:rPr>
                <w:sz w:val="20"/>
              </w:rPr>
              <w:t xml:space="preserve">методики выполнения основных расчетов по теоретической механике, сопротивлению материалов и деталям машин;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основы проектирования деталей и сборочных единиц;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основы конструирования</w:t>
            </w:r>
          </w:p>
        </w:tc>
        <w:tc>
          <w:tcPr>
            <w:tcW w:w="1498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568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2491" w:type="dxa"/>
          </w:tcPr>
          <w:p>
            <w:pPr>
              <w:pStyle w:val="0"/>
            </w:pPr>
            <w:r>
              <w:rPr>
                <w:sz w:val="20"/>
              </w:rPr>
              <w:t xml:space="preserve">ОП.02. Техническая механика</w:t>
            </w:r>
          </w:p>
        </w:tc>
        <w:tc>
          <w:tcPr>
            <w:tcW w:w="1706" w:type="dxa"/>
          </w:tcPr>
          <w:p>
            <w:pPr>
              <w:pStyle w:val="0"/>
            </w:pPr>
            <w:r>
              <w:rPr>
                <w:sz w:val="20"/>
              </w:rPr>
              <w:t xml:space="preserve">ОК 1 - 9</w:t>
            </w:r>
          </w:p>
          <w:p>
            <w:pPr>
              <w:pStyle w:val="0"/>
            </w:pPr>
            <w:r>
              <w:rPr>
                <w:sz w:val="20"/>
              </w:rPr>
              <w:t xml:space="preserve">ПК 1.1 - 1.3, 2.3</w:t>
            </w:r>
          </w:p>
        </w:tc>
      </w:tr>
      <w:tr>
        <w:tc>
          <w:tcPr>
            <w:tcBorders>
              <w:bottom w:val="nil"/>
            </w:tcBorders>
            <w:vMerge w:val="continue"/>
          </w:tcPr>
          <w:p/>
        </w:tc>
        <w:tc>
          <w:tcPr>
            <w:tcW w:w="4927" w:type="dxa"/>
          </w:tcPr>
          <w:p>
            <w:pPr>
              <w:pStyle w:val="0"/>
            </w:pPr>
            <w:r>
              <w:rPr>
                <w:sz w:val="20"/>
              </w:rPr>
              <w:t xml:space="preserve">уметь: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пользоваться измерительными приборами;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производить проверку электронных и электрических элементов автомобиля;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производить подбор элементов электрических цепей и электронных схем;</w:t>
            </w:r>
          </w:p>
          <w:p>
            <w:pPr>
              <w:pStyle w:val="0"/>
            </w:pPr>
            <w:r>
              <w:rPr>
                <w:sz w:val="20"/>
              </w:rPr>
              <w:t xml:space="preserve">знать: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методы расчета и измерения основных параметров электрических, магнитных и электронных цепей;</w:t>
            </w:r>
          </w:p>
          <w:p>
            <w:pPr>
              <w:pStyle w:val="0"/>
            </w:pPr>
            <w:r>
              <w:rPr>
                <w:sz w:val="20"/>
              </w:rPr>
              <w:t xml:space="preserve">компоненты автомобильных электронных устройств;</w:t>
            </w:r>
          </w:p>
          <w:p>
            <w:pPr>
              <w:pStyle w:val="0"/>
            </w:pPr>
            <w:r>
              <w:rPr>
                <w:sz w:val="20"/>
              </w:rPr>
              <w:t xml:space="preserve">методы электрических измерений;</w:t>
            </w:r>
          </w:p>
          <w:p>
            <w:pPr>
              <w:pStyle w:val="0"/>
            </w:pPr>
            <w:r>
              <w:rPr>
                <w:sz w:val="20"/>
              </w:rPr>
              <w:t xml:space="preserve">устройство и принцип действия электрических машин</w:t>
            </w:r>
          </w:p>
        </w:tc>
        <w:tc>
          <w:tcPr>
            <w:tcW w:w="1498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568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2491" w:type="dxa"/>
          </w:tcPr>
          <w:p>
            <w:pPr>
              <w:pStyle w:val="0"/>
            </w:pPr>
            <w:r>
              <w:rPr>
                <w:sz w:val="20"/>
              </w:rPr>
              <w:t xml:space="preserve">ОП.03.</w:t>
            </w:r>
          </w:p>
          <w:p>
            <w:pPr>
              <w:pStyle w:val="0"/>
            </w:pPr>
            <w:r>
              <w:rPr>
                <w:sz w:val="20"/>
              </w:rPr>
              <w:t xml:space="preserve">Электротехника и электроника</w:t>
            </w:r>
          </w:p>
        </w:tc>
        <w:tc>
          <w:tcPr>
            <w:tcW w:w="1706" w:type="dxa"/>
          </w:tcPr>
          <w:p>
            <w:pPr>
              <w:pStyle w:val="0"/>
            </w:pPr>
            <w:r>
              <w:rPr>
                <w:sz w:val="20"/>
              </w:rPr>
              <w:t xml:space="preserve">ОК 1 - 9</w:t>
            </w:r>
          </w:p>
          <w:p>
            <w:pPr>
              <w:pStyle w:val="0"/>
            </w:pPr>
            <w:r>
              <w:rPr>
                <w:sz w:val="20"/>
              </w:rPr>
              <w:t xml:space="preserve">ПК 1.1 - 1.3</w:t>
            </w:r>
          </w:p>
          <w:p>
            <w:pPr>
              <w:pStyle w:val="0"/>
            </w:pPr>
            <w:r>
              <w:rPr>
                <w:sz w:val="20"/>
              </w:rPr>
              <w:t xml:space="preserve">ПК 2.3</w:t>
            </w:r>
          </w:p>
        </w:tc>
      </w:tr>
      <w:tr>
        <w:tc>
          <w:tcPr>
            <w:tcBorders>
              <w:bottom w:val="nil"/>
            </w:tcBorders>
            <w:vMerge w:val="continue"/>
          </w:tcPr>
          <w:p/>
        </w:tc>
        <w:tc>
          <w:tcPr>
            <w:tcW w:w="4927" w:type="dxa"/>
          </w:tcPr>
          <w:p>
            <w:pPr>
              <w:pStyle w:val="0"/>
            </w:pPr>
            <w:r>
              <w:rPr>
                <w:sz w:val="20"/>
              </w:rPr>
              <w:t xml:space="preserve">уметь: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выбирать материалы на основе анализа их свойств для конкретного применения;</w:t>
            </w:r>
          </w:p>
          <w:p>
            <w:pPr>
              <w:pStyle w:val="0"/>
            </w:pPr>
            <w:r>
              <w:rPr>
                <w:sz w:val="20"/>
              </w:rPr>
              <w:t xml:space="preserve">выбирать способы соединения материалов;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обрабатывать детали из основных материалов;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знать:</w:t>
            </w:r>
          </w:p>
          <w:p>
            <w:pPr>
              <w:pStyle w:val="0"/>
            </w:pPr>
            <w:r>
              <w:rPr>
                <w:sz w:val="20"/>
              </w:rPr>
              <w:t xml:space="preserve">строение и свойства машиностроительных материалов;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методы оценки свойств машиностроительных материалов;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области применения материалов;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классификацию и маркировку основных материалов;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методы защиты от коррозии;</w:t>
            </w:r>
          </w:p>
          <w:p>
            <w:pPr>
              <w:pStyle w:val="0"/>
            </w:pPr>
            <w:r>
              <w:rPr>
                <w:sz w:val="20"/>
              </w:rPr>
              <w:t xml:space="preserve">способы обработки материалов</w:t>
            </w:r>
          </w:p>
        </w:tc>
        <w:tc>
          <w:tcPr>
            <w:tcW w:w="1498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568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2491" w:type="dxa"/>
          </w:tcPr>
          <w:p>
            <w:pPr>
              <w:pStyle w:val="0"/>
            </w:pPr>
            <w:r>
              <w:rPr>
                <w:sz w:val="20"/>
              </w:rPr>
              <w:t xml:space="preserve">ОП.04.</w:t>
            </w:r>
          </w:p>
          <w:p>
            <w:pPr>
              <w:pStyle w:val="0"/>
            </w:pPr>
            <w:r>
              <w:rPr>
                <w:sz w:val="20"/>
              </w:rPr>
              <w:t xml:space="preserve">Материаловедение</w:t>
            </w:r>
          </w:p>
        </w:tc>
        <w:tc>
          <w:tcPr>
            <w:tcW w:w="1706" w:type="dxa"/>
          </w:tcPr>
          <w:p>
            <w:pPr>
              <w:pStyle w:val="0"/>
            </w:pPr>
            <w:r>
              <w:rPr>
                <w:sz w:val="20"/>
              </w:rPr>
              <w:t xml:space="preserve">ОК 1 - 9</w:t>
            </w:r>
          </w:p>
          <w:p>
            <w:pPr>
              <w:pStyle w:val="0"/>
            </w:pPr>
            <w:r>
              <w:rPr>
                <w:sz w:val="20"/>
              </w:rPr>
              <w:t xml:space="preserve">ПК 1.1 - 1.3</w:t>
            </w:r>
          </w:p>
          <w:p>
            <w:pPr>
              <w:pStyle w:val="0"/>
            </w:pPr>
            <w:r>
              <w:rPr>
                <w:sz w:val="20"/>
              </w:rPr>
              <w:t xml:space="preserve">ПК 2.2</w:t>
            </w:r>
          </w:p>
          <w:p>
            <w:pPr>
              <w:pStyle w:val="0"/>
            </w:pPr>
            <w:r>
              <w:rPr>
                <w:sz w:val="20"/>
              </w:rPr>
              <w:t xml:space="preserve">ПК 2.3</w:t>
            </w:r>
          </w:p>
        </w:tc>
      </w:tr>
      <w:tr>
        <w:tc>
          <w:tcPr>
            <w:tcW w:w="1418" w:type="dxa"/>
            <w:tcBorders>
              <w:top w:val="nil"/>
            </w:tcBorders>
            <w:vMerge w:val="restart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4927" w:type="dxa"/>
          </w:tcPr>
          <w:p>
            <w:pPr>
              <w:pStyle w:val="0"/>
            </w:pPr>
            <w:r>
              <w:rPr>
                <w:sz w:val="20"/>
              </w:rPr>
              <w:t xml:space="preserve">уметь: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выполнять метрологическую поверку средств измерений;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проводить испытания и контроль продукции;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применять системы обеспечения качества работ при техническом обслуживании и ремонте автотранспорта;</w:t>
            </w:r>
          </w:p>
          <w:p>
            <w:pPr>
              <w:pStyle w:val="0"/>
            </w:pPr>
            <w:r>
              <w:rPr>
                <w:sz w:val="20"/>
              </w:rPr>
              <w:t xml:space="preserve">знать: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основные понятия, термины и определения;</w:t>
            </w:r>
          </w:p>
          <w:p>
            <w:pPr>
              <w:pStyle w:val="0"/>
            </w:pPr>
            <w:r>
              <w:rPr>
                <w:sz w:val="20"/>
              </w:rPr>
              <w:t xml:space="preserve">средства метрологии, стандартизации и сертификации;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профессиональные элементы международной и региональной стандартизации;</w:t>
            </w:r>
          </w:p>
          <w:p>
            <w:pPr>
              <w:pStyle w:val="0"/>
            </w:pPr>
            <w:r>
              <w:rPr>
                <w:sz w:val="20"/>
              </w:rPr>
              <w:t xml:space="preserve">показатели качества и методы их оценки;</w:t>
            </w:r>
          </w:p>
          <w:p>
            <w:pPr>
              <w:pStyle w:val="0"/>
            </w:pPr>
            <w:r>
              <w:rPr>
                <w:sz w:val="20"/>
              </w:rPr>
              <w:t xml:space="preserve">системы и схемы сертификации</w:t>
            </w:r>
          </w:p>
        </w:tc>
        <w:tc>
          <w:tcPr>
            <w:tcW w:w="1498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568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2491" w:type="dxa"/>
          </w:tcPr>
          <w:p>
            <w:pPr>
              <w:pStyle w:val="0"/>
            </w:pPr>
            <w:r>
              <w:rPr>
                <w:sz w:val="20"/>
              </w:rPr>
              <w:t xml:space="preserve">ОП. 05. Метрология, стандартизация и сертификация</w:t>
            </w:r>
          </w:p>
        </w:tc>
        <w:tc>
          <w:tcPr>
            <w:tcW w:w="1706" w:type="dxa"/>
          </w:tcPr>
          <w:p>
            <w:pPr>
              <w:pStyle w:val="0"/>
            </w:pPr>
            <w:r>
              <w:rPr>
                <w:sz w:val="20"/>
              </w:rPr>
              <w:t xml:space="preserve">ОК 1 - 9</w:t>
            </w:r>
          </w:p>
          <w:p>
            <w:pPr>
              <w:pStyle w:val="0"/>
            </w:pPr>
            <w:r>
              <w:rPr>
                <w:sz w:val="20"/>
              </w:rPr>
              <w:t xml:space="preserve">ПК 1.1 - 1.3</w:t>
            </w:r>
          </w:p>
          <w:p>
            <w:pPr>
              <w:pStyle w:val="0"/>
            </w:pPr>
            <w:r>
              <w:rPr>
                <w:sz w:val="20"/>
              </w:rPr>
              <w:t xml:space="preserve">ПК 2.2</w:t>
            </w:r>
          </w:p>
        </w:tc>
      </w:tr>
      <w:tr>
        <w:tc>
          <w:tcPr>
            <w:tcBorders>
              <w:top w:val="nil"/>
            </w:tcBorders>
            <w:vMerge w:val="continue"/>
          </w:tcPr>
          <w:p/>
        </w:tc>
        <w:tc>
          <w:tcPr>
            <w:tcW w:w="4927" w:type="dxa"/>
          </w:tcPr>
          <w:p>
            <w:pPr>
              <w:pStyle w:val="0"/>
            </w:pPr>
            <w:r>
              <w:rPr>
                <w:sz w:val="20"/>
              </w:rPr>
              <w:t xml:space="preserve">уметь: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пользоваться дорожными знаками и разметкой;</w:t>
            </w:r>
          </w:p>
          <w:p>
            <w:pPr>
              <w:pStyle w:val="0"/>
            </w:pPr>
            <w:r>
              <w:rPr>
                <w:sz w:val="20"/>
              </w:rPr>
              <w:t xml:space="preserve">ориентироваться по сигналам регулировщика;</w:t>
            </w:r>
          </w:p>
          <w:p>
            <w:pPr>
              <w:pStyle w:val="0"/>
            </w:pPr>
            <w:r>
              <w:rPr>
                <w:sz w:val="20"/>
              </w:rPr>
              <w:t xml:space="preserve">определять очередность проезда различных транспортных средств;</w:t>
            </w:r>
          </w:p>
          <w:p>
            <w:pPr>
              <w:pStyle w:val="0"/>
            </w:pPr>
            <w:r>
              <w:rPr>
                <w:sz w:val="20"/>
              </w:rPr>
              <w:t xml:space="preserve">оказывать первую медицинскую помощь пострадавшим в дорожно-транспортных происшествиях;</w:t>
            </w:r>
          </w:p>
          <w:p>
            <w:pPr>
              <w:pStyle w:val="0"/>
            </w:pPr>
            <w:r>
              <w:rPr>
                <w:sz w:val="20"/>
              </w:rPr>
              <w:t xml:space="preserve">управлять своим эмоциональным состоянием при движении транспортного средства;</w:t>
            </w:r>
          </w:p>
          <w:p>
            <w:pPr>
              <w:pStyle w:val="0"/>
            </w:pPr>
            <w:r>
              <w:rPr>
                <w:sz w:val="20"/>
              </w:rPr>
              <w:t xml:space="preserve">уверенно действовать в нештатных ситуациях;</w:t>
            </w:r>
          </w:p>
          <w:p>
            <w:pPr>
              <w:pStyle w:val="0"/>
            </w:pPr>
            <w:r>
              <w:rPr>
                <w:sz w:val="20"/>
              </w:rPr>
              <w:t xml:space="preserve">обеспечивать безопасное размещение и перевозку грузов;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предвидеть возникновение опасностей при движении транспортных средств;</w:t>
            </w:r>
          </w:p>
          <w:p>
            <w:pPr>
              <w:pStyle w:val="0"/>
            </w:pPr>
            <w:r>
              <w:rPr>
                <w:sz w:val="20"/>
              </w:rPr>
              <w:t xml:space="preserve">организовывать работу водителя с соблюдением правил безопасности дорожного движения;</w:t>
            </w:r>
          </w:p>
          <w:p>
            <w:pPr>
              <w:pStyle w:val="0"/>
            </w:pPr>
            <w:r>
              <w:rPr>
                <w:sz w:val="20"/>
              </w:rPr>
              <w:t xml:space="preserve">знать: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причины дорожно-транспортных происшествий;</w:t>
            </w:r>
          </w:p>
          <w:p>
            <w:pPr>
              <w:pStyle w:val="0"/>
            </w:pPr>
            <w:r>
              <w:rPr>
                <w:sz w:val="20"/>
              </w:rPr>
              <w:t xml:space="preserve">зависимость дистанции от различных факторов;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дополнительные требования к движению различных транспортных средств и движению в колонне;</w:t>
            </w:r>
          </w:p>
          <w:p>
            <w:pPr>
              <w:pStyle w:val="0"/>
            </w:pPr>
            <w:r>
              <w:rPr>
                <w:sz w:val="20"/>
              </w:rPr>
              <w:t xml:space="preserve">особенности перевозки людей и грузов;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влияние алкоголя и наркотиков на трудоспособность водителя и безопасность движения;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основы законодательства в сфере дорожного движения</w:t>
            </w:r>
          </w:p>
        </w:tc>
        <w:tc>
          <w:tcPr>
            <w:tcW w:w="1498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568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2491" w:type="dxa"/>
          </w:tcPr>
          <w:p>
            <w:pPr>
              <w:pStyle w:val="0"/>
            </w:pPr>
            <w:r>
              <w:rPr>
                <w:sz w:val="20"/>
              </w:rPr>
              <w:t xml:space="preserve">ОП. 06. Правила безопасности дорожного движения</w:t>
            </w:r>
          </w:p>
        </w:tc>
        <w:tc>
          <w:tcPr>
            <w:tcW w:w="1706" w:type="dxa"/>
          </w:tcPr>
          <w:p>
            <w:pPr>
              <w:pStyle w:val="0"/>
            </w:pPr>
            <w:r>
              <w:rPr>
                <w:sz w:val="20"/>
              </w:rPr>
              <w:t xml:space="preserve">ОК 1 - 9</w:t>
            </w:r>
          </w:p>
          <w:p>
            <w:pPr>
              <w:pStyle w:val="0"/>
            </w:pPr>
            <w:r>
              <w:rPr>
                <w:sz w:val="20"/>
              </w:rPr>
              <w:t xml:space="preserve">ПК 1.1, 1.2, 2.3</w:t>
            </w:r>
          </w:p>
        </w:tc>
      </w:tr>
      <w:tr>
        <w:tc>
          <w:tcPr>
            <w:tcBorders>
              <w:top w:val="nil"/>
            </w:tcBorders>
            <w:vMerge w:val="continue"/>
          </w:tcPr>
          <w:p/>
        </w:tc>
        <w:tc>
          <w:tcPr>
            <w:tcW w:w="4927" w:type="dxa"/>
          </w:tcPr>
          <w:p>
            <w:pPr>
              <w:pStyle w:val="0"/>
            </w:pPr>
            <w:r>
              <w:rPr>
                <w:sz w:val="20"/>
              </w:rPr>
              <w:t xml:space="preserve">уметь: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использовать необходимые нормативные правовые акты;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применять документацию систем качества;</w:t>
            </w:r>
          </w:p>
          <w:p>
            <w:pPr>
              <w:pStyle w:val="0"/>
            </w:pPr>
            <w:r>
              <w:rPr>
                <w:sz w:val="20"/>
              </w:rPr>
              <w:t xml:space="preserve">знать: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основные положения </w:t>
            </w:r>
            <w:hyperlink w:history="0" r:id="rId14" w:tooltip="&quot;Конституция Российской Федерации&quot; (принята всенародным голосованием 12.12.1993 с изменениями, одобренными в ходе общероссийского голосования 01.07.2020) {КонсультантПлюс}">
              <w:r>
                <w:rPr>
                  <w:sz w:val="20"/>
                  <w:color w:val="0000ff"/>
                </w:rPr>
                <w:t xml:space="preserve">Конституции</w:t>
              </w:r>
            </w:hyperlink>
            <w:r>
              <w:rPr>
                <w:sz w:val="20"/>
              </w:rPr>
              <w:t xml:space="preserve"> Российской Федерации;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основы трудового права;</w:t>
            </w:r>
          </w:p>
          <w:p>
            <w:pPr>
              <w:pStyle w:val="0"/>
            </w:pPr>
            <w:r>
              <w:rPr>
                <w:sz w:val="20"/>
              </w:rPr>
              <w:t xml:space="preserve">законы и иные нормативные правовые акты, регулирующие правоотношения в профессиональной деятельности</w:t>
            </w:r>
          </w:p>
        </w:tc>
        <w:tc>
          <w:tcPr>
            <w:tcW w:w="1498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568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2491" w:type="dxa"/>
          </w:tcPr>
          <w:p>
            <w:pPr>
              <w:pStyle w:val="0"/>
            </w:pPr>
            <w:r>
              <w:rPr>
                <w:sz w:val="20"/>
              </w:rPr>
              <w:t xml:space="preserve">ОП.07. Правовое обеспечение профессиональной деятельности</w:t>
            </w:r>
          </w:p>
        </w:tc>
        <w:tc>
          <w:tcPr>
            <w:tcW w:w="1706" w:type="dxa"/>
          </w:tcPr>
          <w:p>
            <w:pPr>
              <w:pStyle w:val="0"/>
            </w:pPr>
            <w:r>
              <w:rPr>
                <w:sz w:val="20"/>
              </w:rPr>
              <w:t xml:space="preserve">ОК 1 - 9</w:t>
            </w:r>
          </w:p>
          <w:p>
            <w:pPr>
              <w:pStyle w:val="0"/>
            </w:pPr>
            <w:r>
              <w:rPr>
                <w:sz w:val="20"/>
              </w:rPr>
              <w:t xml:space="preserve">ПК 1.1, 1.2,</w:t>
            </w:r>
          </w:p>
          <w:p>
            <w:pPr>
              <w:pStyle w:val="0"/>
            </w:pPr>
            <w:r>
              <w:rPr>
                <w:sz w:val="20"/>
              </w:rPr>
              <w:t xml:space="preserve">2.1 - 2.3,</w:t>
            </w:r>
          </w:p>
        </w:tc>
      </w:tr>
      <w:tr>
        <w:tc>
          <w:tcPr>
            <w:tcBorders>
              <w:top w:val="nil"/>
            </w:tcBorders>
            <w:vMerge w:val="continue"/>
          </w:tcPr>
          <w:p/>
        </w:tc>
        <w:tc>
          <w:tcPr>
            <w:tcW w:w="4927" w:type="dxa"/>
          </w:tcPr>
          <w:p>
            <w:pPr>
              <w:pStyle w:val="0"/>
            </w:pPr>
            <w:r>
              <w:rPr>
                <w:sz w:val="20"/>
              </w:rPr>
              <w:t xml:space="preserve">уметь: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применять методы и средства защиты от опасностей технических систем и технологических процессов;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обеспечивать безопасные условия труда в профессиональной деятельности;</w:t>
            </w:r>
          </w:p>
          <w:p>
            <w:pPr>
              <w:pStyle w:val="0"/>
            </w:pPr>
            <w:r>
              <w:rPr>
                <w:sz w:val="20"/>
              </w:rPr>
              <w:t xml:space="preserve">анализировать травмоопасные и вредные факторы в профессиональной деятельности;</w:t>
            </w:r>
          </w:p>
          <w:p>
            <w:pPr>
              <w:pStyle w:val="0"/>
            </w:pPr>
            <w:r>
              <w:rPr>
                <w:sz w:val="20"/>
              </w:rPr>
              <w:t xml:space="preserve">использовать экобиозащитную технику;</w:t>
            </w:r>
          </w:p>
          <w:p>
            <w:pPr>
              <w:pStyle w:val="0"/>
            </w:pPr>
            <w:r>
              <w:rPr>
                <w:sz w:val="20"/>
              </w:rPr>
              <w:t xml:space="preserve">знать: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воздействие негативных факторов на человека;</w:t>
            </w:r>
          </w:p>
          <w:p>
            <w:pPr>
              <w:pStyle w:val="0"/>
            </w:pPr>
            <w:r>
              <w:rPr>
                <w:sz w:val="20"/>
              </w:rPr>
              <w:t xml:space="preserve">нормативные и организационные основы охраны труда в организации</w:t>
            </w:r>
          </w:p>
        </w:tc>
        <w:tc>
          <w:tcPr>
            <w:tcW w:w="1498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568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2491" w:type="dxa"/>
          </w:tcPr>
          <w:p>
            <w:pPr>
              <w:pStyle w:val="0"/>
            </w:pPr>
            <w:r>
              <w:rPr>
                <w:sz w:val="20"/>
              </w:rPr>
              <w:t xml:space="preserve">ОП.08. Охрана труда</w:t>
            </w:r>
          </w:p>
        </w:tc>
        <w:tc>
          <w:tcPr>
            <w:tcW w:w="1706" w:type="dxa"/>
          </w:tcPr>
          <w:p>
            <w:pPr>
              <w:pStyle w:val="0"/>
            </w:pPr>
            <w:r>
              <w:rPr>
                <w:sz w:val="20"/>
              </w:rPr>
              <w:t xml:space="preserve">ОК 1 - 9</w:t>
            </w:r>
          </w:p>
          <w:p>
            <w:pPr>
              <w:pStyle w:val="0"/>
            </w:pPr>
            <w:r>
              <w:rPr>
                <w:sz w:val="20"/>
              </w:rPr>
              <w:t xml:space="preserve">ПК 1.1 - 1.3,</w:t>
            </w:r>
          </w:p>
          <w:p>
            <w:pPr>
              <w:pStyle w:val="0"/>
            </w:pPr>
            <w:r>
              <w:rPr>
                <w:sz w:val="20"/>
              </w:rPr>
              <w:t xml:space="preserve">2.1 - 2.3,</w:t>
            </w:r>
          </w:p>
          <w:p>
            <w:pPr>
              <w:pStyle w:val="0"/>
            </w:pPr>
            <w:r>
              <w:rPr>
                <w:sz w:val="20"/>
              </w:rPr>
              <w:t xml:space="preserve">3.1 - 3.4,</w:t>
            </w:r>
          </w:p>
          <w:p>
            <w:pPr>
              <w:pStyle w:val="0"/>
            </w:pPr>
            <w:r>
              <w:rPr>
                <w:sz w:val="20"/>
              </w:rPr>
              <w:t xml:space="preserve">4.1 - 4.3</w:t>
            </w:r>
          </w:p>
        </w:tc>
      </w:tr>
      <w:tr>
        <w:tc>
          <w:tcPr>
            <w:tcBorders>
              <w:top w:val="nil"/>
            </w:tcBorders>
            <w:vMerge w:val="continue"/>
          </w:tcPr>
          <w:p/>
        </w:tc>
        <w:tc>
          <w:tcPr>
            <w:tcW w:w="4927" w:type="dxa"/>
          </w:tcPr>
          <w:p>
            <w:pPr>
              <w:pStyle w:val="0"/>
            </w:pPr>
            <w:r>
              <w:rPr>
                <w:sz w:val="20"/>
              </w:rPr>
              <w:t xml:space="preserve">уметь: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организовывать и проводить мероприятия по защите работающих и населения от негативных воздействий чрезвычайных ситуаций;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предпринимать профилактические меры для снижения уровня опасностей различного вида и их последствий в профессиональной деятельности и быту;</w:t>
            </w:r>
          </w:p>
          <w:p>
            <w:pPr>
              <w:pStyle w:val="0"/>
            </w:pPr>
            <w:r>
              <w:rPr>
                <w:sz w:val="20"/>
              </w:rPr>
              <w:t xml:space="preserve">использовать средства индивидуальной и коллективной защиты от оружия массового поражения;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применять первичные средства пожаротушения;</w:t>
            </w:r>
          </w:p>
          <w:p>
            <w:pPr>
              <w:pStyle w:val="0"/>
            </w:pPr>
            <w:r>
              <w:rPr>
                <w:sz w:val="20"/>
              </w:rPr>
              <w:t xml:space="preserve">ориентироваться в перечне военно-учетных специальностей и самостоятельно определять среди них родственные полученной специальности;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применять профессиональные знания в ходе исполнения обязанностей военной службы на воинских должностях в соответствии с полученной специальностью;</w:t>
            </w:r>
          </w:p>
          <w:p>
            <w:pPr>
              <w:pStyle w:val="0"/>
            </w:pPr>
            <w:r>
              <w:rPr>
                <w:sz w:val="20"/>
              </w:rPr>
              <w:t xml:space="preserve">владеть способами бесконфликтного общения и саморегуляции в повседневной деятельности и экстремальных условиях военной службы;</w:t>
            </w:r>
          </w:p>
          <w:p>
            <w:pPr>
              <w:pStyle w:val="0"/>
            </w:pPr>
            <w:r>
              <w:rPr>
                <w:sz w:val="20"/>
              </w:rPr>
              <w:t xml:space="preserve">оказывать первую помощь пострадавшим;</w:t>
            </w:r>
          </w:p>
          <w:p>
            <w:pPr>
              <w:pStyle w:val="0"/>
            </w:pPr>
            <w:r>
              <w:rPr>
                <w:sz w:val="20"/>
              </w:rPr>
              <w:t xml:space="preserve">знать: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принципы обеспечения устойчивости объектов экономики, прогнозирования развития событий и оценки последствий при техногенных чрезвычайных ситуациях и стихийных явлениях, в том числе в условиях противодействия терроризму как серьезной угрозе национальной безопасности России;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основные виды потенциальных опасностей и их последствия в профессиональной деятельности и быту, принципы снижения вероятности их реализации;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основы военной службы и обороны государства;</w:t>
            </w:r>
          </w:p>
          <w:p>
            <w:pPr>
              <w:pStyle w:val="0"/>
            </w:pPr>
            <w:r>
              <w:rPr>
                <w:sz w:val="20"/>
              </w:rPr>
              <w:t xml:space="preserve">задачи и основные мероприятия гражданской обороны;</w:t>
            </w:r>
          </w:p>
          <w:p>
            <w:pPr>
              <w:pStyle w:val="0"/>
            </w:pPr>
            <w:r>
              <w:rPr>
                <w:sz w:val="20"/>
              </w:rPr>
              <w:t xml:space="preserve">способы защиты населения от оружия массового поражения;</w:t>
            </w:r>
          </w:p>
          <w:p>
            <w:pPr>
              <w:pStyle w:val="0"/>
            </w:pPr>
            <w:r>
              <w:rPr>
                <w:sz w:val="20"/>
              </w:rPr>
              <w:t xml:space="preserve">меры пожарной безопасности и правила безопасного поведения при пожарах;</w:t>
            </w:r>
          </w:p>
          <w:p>
            <w:pPr>
              <w:pStyle w:val="0"/>
            </w:pPr>
            <w:r>
              <w:rPr>
                <w:sz w:val="20"/>
              </w:rPr>
              <w:t xml:space="preserve">организацию и порядок призыва граждан на военную службу и поступления на нее в добровольном порядке;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основные виды вооружения, военной техники и специального снаряжения, состоящих на вооружении (оснащении) воинских подразделений, в которых имеются военно-учетные специальности, родственные специальностям СПО;</w:t>
            </w:r>
          </w:p>
          <w:p>
            <w:pPr>
              <w:pStyle w:val="0"/>
            </w:pPr>
            <w:r>
              <w:rPr>
                <w:sz w:val="20"/>
              </w:rPr>
              <w:t xml:space="preserve">область применения получаемых профессиональных знаний при исполнении обязанностей военной службы;</w:t>
            </w:r>
          </w:p>
          <w:p>
            <w:pPr>
              <w:pStyle w:val="0"/>
            </w:pPr>
            <w:r>
              <w:rPr>
                <w:sz w:val="20"/>
              </w:rPr>
              <w:t xml:space="preserve">порядок и правила оказания первой помощи пострадавшим</w:t>
            </w:r>
          </w:p>
        </w:tc>
        <w:tc>
          <w:tcPr>
            <w:tcW w:w="1498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568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68</w:t>
            </w:r>
          </w:p>
        </w:tc>
        <w:tc>
          <w:tcPr>
            <w:tcW w:w="2491" w:type="dxa"/>
          </w:tcPr>
          <w:p>
            <w:pPr>
              <w:pStyle w:val="0"/>
            </w:pPr>
            <w:r>
              <w:rPr>
                <w:sz w:val="20"/>
              </w:rPr>
              <w:t xml:space="preserve">ОП.09. Безопасность жизнедеятельности</w:t>
            </w:r>
          </w:p>
        </w:tc>
        <w:tc>
          <w:tcPr>
            <w:tcW w:w="1706" w:type="dxa"/>
          </w:tcPr>
          <w:p>
            <w:pPr>
              <w:pStyle w:val="0"/>
            </w:pPr>
            <w:r>
              <w:rPr>
                <w:sz w:val="20"/>
              </w:rPr>
              <w:t xml:space="preserve">ОК 1 - 9</w:t>
            </w:r>
          </w:p>
          <w:p>
            <w:pPr>
              <w:pStyle w:val="0"/>
            </w:pPr>
            <w:r>
              <w:rPr>
                <w:sz w:val="20"/>
              </w:rPr>
              <w:t xml:space="preserve">ПК 1.1 - 1.3,</w:t>
            </w:r>
          </w:p>
          <w:p>
            <w:pPr>
              <w:pStyle w:val="0"/>
            </w:pPr>
            <w:r>
              <w:rPr>
                <w:sz w:val="20"/>
              </w:rPr>
              <w:t xml:space="preserve">2.1 - 2.3,</w:t>
            </w:r>
          </w:p>
          <w:p>
            <w:pPr>
              <w:pStyle w:val="0"/>
            </w:pPr>
            <w:r>
              <w:rPr>
                <w:sz w:val="20"/>
              </w:rPr>
              <w:t xml:space="preserve">3.1 - 3.4,</w:t>
            </w:r>
          </w:p>
          <w:p>
            <w:pPr>
              <w:pStyle w:val="0"/>
            </w:pPr>
            <w:r>
              <w:rPr>
                <w:sz w:val="20"/>
              </w:rPr>
              <w:t xml:space="preserve">4.1 - 4.3</w:t>
            </w:r>
          </w:p>
        </w:tc>
      </w:tr>
      <w:tr>
        <w:tc>
          <w:tcPr>
            <w:tcW w:w="1418" w:type="dxa"/>
          </w:tcPr>
          <w:p>
            <w:pPr>
              <w:pStyle w:val="0"/>
            </w:pPr>
            <w:r>
              <w:rPr>
                <w:sz w:val="20"/>
              </w:rPr>
              <w:t xml:space="preserve">ПМ.00</w:t>
            </w:r>
          </w:p>
        </w:tc>
        <w:tc>
          <w:tcPr>
            <w:tcW w:w="4927" w:type="dxa"/>
          </w:tcPr>
          <w:p>
            <w:pPr>
              <w:pStyle w:val="0"/>
            </w:pPr>
            <w:r>
              <w:rPr>
                <w:sz w:val="20"/>
              </w:rPr>
              <w:t xml:space="preserve">Профессиональные модули</w:t>
            </w:r>
          </w:p>
        </w:tc>
        <w:tc>
          <w:tcPr>
            <w:tcW w:w="1498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1980</w:t>
            </w:r>
          </w:p>
        </w:tc>
        <w:tc>
          <w:tcPr>
            <w:tcW w:w="1568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1320</w:t>
            </w:r>
          </w:p>
        </w:tc>
        <w:tc>
          <w:tcPr>
            <w:tcW w:w="2491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706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</w:tr>
      <w:tr>
        <w:tc>
          <w:tcPr>
            <w:tcW w:w="1418" w:type="dxa"/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ПМ.01</w:t>
            </w:r>
          </w:p>
        </w:tc>
        <w:tc>
          <w:tcPr>
            <w:tcW w:w="4927" w:type="dxa"/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Техническое обслуживание и ремонт автотранспорта</w:t>
            </w:r>
          </w:p>
          <w:p>
            <w:pPr>
              <w:pStyle w:val="0"/>
            </w:pPr>
            <w:r>
              <w:rPr>
                <w:sz w:val="20"/>
              </w:rPr>
              <w:t xml:space="preserve">В результате изучения профессионального модуля обучающийся должен:</w:t>
            </w:r>
          </w:p>
          <w:p>
            <w:pPr>
              <w:pStyle w:val="0"/>
            </w:pPr>
            <w:r>
              <w:rPr>
                <w:sz w:val="20"/>
              </w:rPr>
              <w:t xml:space="preserve">иметь практический опыт:</w:t>
            </w:r>
          </w:p>
          <w:p>
            <w:pPr>
              <w:pStyle w:val="0"/>
            </w:pPr>
            <w:r>
              <w:rPr>
                <w:sz w:val="20"/>
              </w:rPr>
              <w:t xml:space="preserve">в осуществлении разборки и сборки агрегатов и узлов автомобиля;</w:t>
            </w:r>
          </w:p>
          <w:p>
            <w:pPr>
              <w:pStyle w:val="0"/>
            </w:pPr>
            <w:r>
              <w:rPr>
                <w:sz w:val="20"/>
              </w:rPr>
              <w:t xml:space="preserve">в осуществлении технического контроля эксплуатируемого транспорта;</w:t>
            </w:r>
          </w:p>
          <w:p>
            <w:pPr>
              <w:pStyle w:val="0"/>
            </w:pPr>
            <w:r>
              <w:rPr>
                <w:sz w:val="20"/>
              </w:rPr>
              <w:t xml:space="preserve">в разработке и осуществлении технологического процесса технического обслуживания и ремонта автомобилей;</w:t>
            </w:r>
          </w:p>
          <w:p>
            <w:pPr>
              <w:pStyle w:val="0"/>
            </w:pPr>
            <w:r>
              <w:rPr>
                <w:sz w:val="20"/>
              </w:rPr>
              <w:t xml:space="preserve">уметь:</w:t>
            </w:r>
          </w:p>
          <w:p>
            <w:pPr>
              <w:pStyle w:val="0"/>
            </w:pPr>
            <w:r>
              <w:rPr>
                <w:sz w:val="20"/>
              </w:rPr>
              <w:t xml:space="preserve">разрабатывать и осуществлять технологический процесс технического обслуживания и ремонта автотранспорта;</w:t>
            </w:r>
          </w:p>
          <w:p>
            <w:pPr>
              <w:pStyle w:val="0"/>
            </w:pPr>
            <w:r>
              <w:rPr>
                <w:sz w:val="20"/>
              </w:rPr>
              <w:t xml:space="preserve">осуществлять технический контроль автотранспорта;</w:t>
            </w:r>
          </w:p>
          <w:p>
            <w:pPr>
              <w:pStyle w:val="0"/>
            </w:pPr>
            <w:r>
              <w:rPr>
                <w:sz w:val="20"/>
              </w:rPr>
              <w:t xml:space="preserve">оценивать эффективность производственной деятельности;</w:t>
            </w:r>
          </w:p>
          <w:p>
            <w:pPr>
              <w:pStyle w:val="0"/>
            </w:pPr>
            <w:r>
              <w:rPr>
                <w:sz w:val="20"/>
              </w:rPr>
              <w:t xml:space="preserve">осуществлять самостоятельный поиск необходимой информации для решения профессиональных задач;</w:t>
            </w:r>
          </w:p>
          <w:p>
            <w:pPr>
              <w:pStyle w:val="0"/>
            </w:pPr>
            <w:r>
              <w:rPr>
                <w:sz w:val="20"/>
              </w:rPr>
              <w:t xml:space="preserve">анализировать и оценивать состояние охраны труда на производственном участке;</w:t>
            </w:r>
          </w:p>
          <w:p>
            <w:pPr>
              <w:pStyle w:val="0"/>
            </w:pPr>
            <w:r>
              <w:rPr>
                <w:sz w:val="20"/>
              </w:rPr>
              <w:t xml:space="preserve">знать:</w:t>
            </w:r>
          </w:p>
          <w:p>
            <w:pPr>
              <w:pStyle w:val="0"/>
            </w:pPr>
            <w:r>
              <w:rPr>
                <w:sz w:val="20"/>
              </w:rPr>
              <w:t xml:space="preserve">устройство и основы теории подвижного состава автомобильного транспорта;</w:t>
            </w:r>
          </w:p>
          <w:p>
            <w:pPr>
              <w:pStyle w:val="0"/>
            </w:pPr>
            <w:r>
              <w:rPr>
                <w:sz w:val="20"/>
              </w:rPr>
              <w:t xml:space="preserve">базовые схемы включения элементов электрооборудования;</w:t>
            </w:r>
          </w:p>
          <w:p>
            <w:pPr>
              <w:pStyle w:val="0"/>
            </w:pPr>
            <w:r>
              <w:rPr>
                <w:sz w:val="20"/>
              </w:rPr>
              <w:t xml:space="preserve">свойства и показатели качества автомобильных эксплуатационных материалов;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правила оформления технической и отчетной документации;</w:t>
            </w:r>
          </w:p>
          <w:p>
            <w:pPr>
              <w:pStyle w:val="0"/>
            </w:pPr>
            <w:r>
              <w:rPr>
                <w:sz w:val="20"/>
              </w:rPr>
              <w:t xml:space="preserve">классификацию, основные характеристики и технические параметры автотранспорта;</w:t>
            </w:r>
          </w:p>
          <w:p>
            <w:pPr>
              <w:pStyle w:val="0"/>
            </w:pPr>
            <w:r>
              <w:rPr>
                <w:sz w:val="20"/>
              </w:rPr>
              <w:t xml:space="preserve">методы оценки и контроля качества в профессиональной деятельности;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основные положения действующих нормативных правовых актов;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основы организации деятельности организаций и управление ими;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правила и нормы охраны труда, промышленной санитарии и противопожарной защиты</w:t>
            </w:r>
          </w:p>
        </w:tc>
        <w:tc>
          <w:tcPr>
            <w:tcW w:w="1498" w:type="dxa"/>
            <w:vMerge w:val="restart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568" w:type="dxa"/>
            <w:vMerge w:val="restart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2491" w:type="dxa"/>
            <w:tcBorders>
              <w:bottom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МДК.01.01. Устройство автомобилей</w:t>
            </w:r>
          </w:p>
        </w:tc>
        <w:tc>
          <w:tcPr>
            <w:tcW w:w="1706" w:type="dxa"/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ОК 1 - 9</w:t>
            </w:r>
          </w:p>
          <w:p>
            <w:pPr>
              <w:pStyle w:val="0"/>
            </w:pPr>
            <w:r>
              <w:rPr>
                <w:sz w:val="20"/>
              </w:rPr>
              <w:t xml:space="preserve">ПК 1.1 - 1.3</w:t>
            </w:r>
          </w:p>
        </w:tc>
      </w:tr>
      <w:tr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2491" w:type="dxa"/>
            <w:tcBorders>
              <w:top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МДК.01.02. Техническое обслуживание и ремонт автотранспорта</w:t>
            </w:r>
          </w:p>
        </w:tc>
        <w:tc>
          <w:tcPr>
            <w:vMerge w:val="continue"/>
          </w:tcPr>
          <w:p/>
        </w:tc>
      </w:tr>
      <w:tr>
        <w:tc>
          <w:tcPr>
            <w:tcW w:w="1418" w:type="dxa"/>
          </w:tcPr>
          <w:p>
            <w:pPr>
              <w:pStyle w:val="0"/>
            </w:pPr>
            <w:r>
              <w:rPr>
                <w:sz w:val="20"/>
              </w:rPr>
              <w:t xml:space="preserve">ПМ.02</w:t>
            </w:r>
          </w:p>
        </w:tc>
        <w:tc>
          <w:tcPr>
            <w:tcW w:w="4927" w:type="dxa"/>
          </w:tcPr>
          <w:p>
            <w:pPr>
              <w:pStyle w:val="0"/>
            </w:pPr>
            <w:r>
              <w:rPr>
                <w:sz w:val="20"/>
              </w:rPr>
              <w:t xml:space="preserve">Организация деятельности коллектива исполнителей</w:t>
            </w:r>
          </w:p>
          <w:p>
            <w:pPr>
              <w:pStyle w:val="0"/>
            </w:pPr>
            <w:r>
              <w:rPr>
                <w:sz w:val="20"/>
              </w:rPr>
              <w:t xml:space="preserve">В результате изучения профессионального модуля обучающийся должен:</w:t>
            </w:r>
          </w:p>
          <w:p>
            <w:pPr>
              <w:pStyle w:val="0"/>
            </w:pPr>
            <w:r>
              <w:rPr>
                <w:sz w:val="20"/>
              </w:rPr>
              <w:t xml:space="preserve">иметь практический опыт:</w:t>
            </w:r>
          </w:p>
          <w:p>
            <w:pPr>
              <w:pStyle w:val="0"/>
            </w:pPr>
            <w:r>
              <w:rPr>
                <w:sz w:val="20"/>
              </w:rPr>
              <w:t xml:space="preserve">планирования и организации работ производственного поста, участка;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проверки качества выполняемых работ;</w:t>
            </w:r>
          </w:p>
          <w:p>
            <w:pPr>
              <w:pStyle w:val="0"/>
            </w:pPr>
            <w:r>
              <w:rPr>
                <w:sz w:val="20"/>
              </w:rPr>
              <w:t xml:space="preserve">оценки экономической эффективности производственной деятельности;</w:t>
            </w:r>
          </w:p>
          <w:p>
            <w:pPr>
              <w:pStyle w:val="0"/>
            </w:pPr>
            <w:r>
              <w:rPr>
                <w:sz w:val="20"/>
              </w:rPr>
              <w:t xml:space="preserve">обеспечения безопасности труда на производственном участке;</w:t>
            </w:r>
          </w:p>
          <w:p>
            <w:pPr>
              <w:pStyle w:val="0"/>
            </w:pPr>
            <w:r>
              <w:rPr>
                <w:sz w:val="20"/>
              </w:rPr>
              <w:t xml:space="preserve">уметь: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планировать работу участка по установленным срокам;</w:t>
            </w:r>
          </w:p>
          <w:p>
            <w:pPr>
              <w:pStyle w:val="0"/>
            </w:pPr>
            <w:r>
              <w:rPr>
                <w:sz w:val="20"/>
              </w:rPr>
              <w:t xml:space="preserve">осуществлять руководство работой производственного участка;</w:t>
            </w:r>
          </w:p>
          <w:p>
            <w:pPr>
              <w:pStyle w:val="0"/>
            </w:pPr>
            <w:r>
              <w:rPr>
                <w:sz w:val="20"/>
              </w:rPr>
              <w:t xml:space="preserve">своевременно подготавливать производство;</w:t>
            </w:r>
          </w:p>
          <w:p>
            <w:pPr>
              <w:pStyle w:val="0"/>
            </w:pPr>
            <w:r>
              <w:rPr>
                <w:sz w:val="20"/>
              </w:rPr>
              <w:t xml:space="preserve">обеспечивать рациональную расстановку рабочих;</w:t>
            </w:r>
          </w:p>
          <w:p>
            <w:pPr>
              <w:pStyle w:val="0"/>
            </w:pPr>
            <w:r>
              <w:rPr>
                <w:sz w:val="20"/>
              </w:rPr>
              <w:t xml:space="preserve">контролировать соблюдение технологических процессов;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оперативно выявлять и устранять причины их нарушения;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проверять качество выполненных работ;</w:t>
            </w:r>
          </w:p>
          <w:p>
            <w:pPr>
              <w:pStyle w:val="0"/>
            </w:pPr>
            <w:r>
              <w:rPr>
                <w:sz w:val="20"/>
              </w:rPr>
              <w:t xml:space="preserve">осуществлять производственный инструктаж рабочих;</w:t>
            </w:r>
          </w:p>
          <w:p>
            <w:pPr>
              <w:pStyle w:val="0"/>
            </w:pPr>
            <w:r>
              <w:rPr>
                <w:sz w:val="20"/>
              </w:rPr>
              <w:t xml:space="preserve">анализировать результаты производственной деятельности участка;</w:t>
            </w:r>
          </w:p>
          <w:p>
            <w:pPr>
              <w:pStyle w:val="0"/>
            </w:pPr>
            <w:r>
              <w:rPr>
                <w:sz w:val="20"/>
              </w:rPr>
              <w:t xml:space="preserve">обеспечивать правильность и своевременность оформления первичных документов;</w:t>
            </w:r>
          </w:p>
          <w:p>
            <w:pPr>
              <w:pStyle w:val="0"/>
            </w:pPr>
            <w:r>
              <w:rPr>
                <w:sz w:val="20"/>
              </w:rPr>
              <w:t xml:space="preserve">организовывать работу по повышению квалификации рабочих;</w:t>
            </w:r>
          </w:p>
          <w:p>
            <w:pPr>
              <w:pStyle w:val="0"/>
            </w:pPr>
            <w:r>
              <w:rPr>
                <w:sz w:val="20"/>
              </w:rPr>
              <w:t xml:space="preserve">рассчитывать по принятой методологии основные технико-экономические показатели производственной деятельности;</w:t>
            </w:r>
          </w:p>
          <w:p>
            <w:pPr>
              <w:pStyle w:val="0"/>
            </w:pPr>
            <w:r>
              <w:rPr>
                <w:sz w:val="20"/>
              </w:rPr>
              <w:t xml:space="preserve">знать: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действующие законы и иные нормативные правовые акты, регулирующие производственно-хозяйственную деятельность;</w:t>
            </w:r>
          </w:p>
          <w:p>
            <w:pPr>
              <w:pStyle w:val="0"/>
            </w:pPr>
            <w:r>
              <w:rPr>
                <w:sz w:val="20"/>
              </w:rPr>
              <w:t xml:space="preserve">положения действующей системы менеджмента качества;</w:t>
            </w:r>
          </w:p>
          <w:p>
            <w:pPr>
              <w:pStyle w:val="0"/>
            </w:pPr>
            <w:r>
              <w:rPr>
                <w:sz w:val="20"/>
              </w:rPr>
              <w:t xml:space="preserve">методы нормирования и формы оплаты труда;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основы управленческого учета;</w:t>
            </w:r>
          </w:p>
          <w:p>
            <w:pPr>
              <w:pStyle w:val="0"/>
            </w:pPr>
            <w:r>
              <w:rPr>
                <w:sz w:val="20"/>
              </w:rPr>
              <w:t xml:space="preserve">основные технико-экономические показатели производственной деятельности;</w:t>
            </w:r>
          </w:p>
          <w:p>
            <w:pPr>
              <w:pStyle w:val="0"/>
            </w:pPr>
            <w:r>
              <w:rPr>
                <w:sz w:val="20"/>
              </w:rPr>
              <w:t xml:space="preserve">порядок разработки и оформления технической документации;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правила охраны труда, противопожарной и экологической безопасности, виды, периодичность и правила оформления инструктажа</w:t>
            </w:r>
          </w:p>
        </w:tc>
        <w:tc>
          <w:tcPr>
            <w:tcW w:w="1498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568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2491" w:type="dxa"/>
          </w:tcPr>
          <w:p>
            <w:pPr>
              <w:pStyle w:val="0"/>
            </w:pPr>
            <w:r>
              <w:rPr>
                <w:sz w:val="20"/>
              </w:rPr>
              <w:t xml:space="preserve">МДК.02.01. Управление коллективом исполнителей</w:t>
            </w:r>
          </w:p>
        </w:tc>
        <w:tc>
          <w:tcPr>
            <w:tcW w:w="1706" w:type="dxa"/>
          </w:tcPr>
          <w:p>
            <w:pPr>
              <w:pStyle w:val="0"/>
            </w:pPr>
            <w:r>
              <w:rPr>
                <w:sz w:val="20"/>
              </w:rPr>
              <w:t xml:space="preserve">ОК 1 - 9</w:t>
            </w:r>
          </w:p>
          <w:p>
            <w:pPr>
              <w:pStyle w:val="0"/>
            </w:pPr>
            <w:r>
              <w:rPr>
                <w:sz w:val="20"/>
              </w:rPr>
              <w:t xml:space="preserve">ПК 2.1 - 2.3</w:t>
            </w:r>
          </w:p>
        </w:tc>
      </w:tr>
      <w:tr>
        <w:tc>
          <w:tcPr>
            <w:tcW w:w="1418" w:type="dxa"/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ПМ.03</w:t>
            </w:r>
          </w:p>
        </w:tc>
        <w:tc>
          <w:tcPr>
            <w:tcW w:w="4927" w:type="dxa"/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Разработка технологической документации для технического обслуживания, ремонта и модернизации модификаций автотранспорта</w:t>
            </w:r>
          </w:p>
          <w:p>
            <w:pPr>
              <w:pStyle w:val="0"/>
            </w:pPr>
            <w:r>
              <w:rPr>
                <w:sz w:val="20"/>
              </w:rPr>
              <w:t xml:space="preserve">В результате изучения профессионального модуля обучающийся должен:</w:t>
            </w:r>
          </w:p>
          <w:p>
            <w:pPr>
              <w:pStyle w:val="0"/>
            </w:pPr>
            <w:r>
              <w:rPr>
                <w:sz w:val="20"/>
              </w:rPr>
              <w:t xml:space="preserve">иметь практический опыт:</w:t>
            </w:r>
          </w:p>
          <w:p>
            <w:pPr>
              <w:pStyle w:val="0"/>
            </w:pPr>
            <w:r>
              <w:rPr>
                <w:sz w:val="20"/>
              </w:rPr>
              <w:t xml:space="preserve">по сбору нормативных данных в области конструкции транспортных средств;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проведения модернизации транспортных средств;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проведения тюнинга автомобилей;</w:t>
            </w:r>
          </w:p>
          <w:p>
            <w:pPr>
              <w:pStyle w:val="0"/>
            </w:pPr>
            <w:r>
              <w:rPr>
                <w:sz w:val="20"/>
              </w:rPr>
              <w:t xml:space="preserve">расчета экономических показателей модернизации и тюнинга транспортных средств;</w:t>
            </w:r>
          </w:p>
          <w:p>
            <w:pPr>
              <w:pStyle w:val="0"/>
            </w:pPr>
            <w:r>
              <w:rPr>
                <w:sz w:val="20"/>
              </w:rPr>
              <w:t xml:space="preserve">уметь: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проводить контроль технического состояния транспортного средства;</w:t>
            </w:r>
          </w:p>
          <w:p>
            <w:pPr>
              <w:pStyle w:val="0"/>
            </w:pPr>
            <w:r>
              <w:rPr>
                <w:sz w:val="20"/>
              </w:rPr>
              <w:t xml:space="preserve">определять остаточный ресурс агрегата, узла транспортного средства;</w:t>
            </w:r>
          </w:p>
          <w:p>
            <w:pPr>
              <w:pStyle w:val="0"/>
            </w:pPr>
            <w:r>
              <w:rPr>
                <w:sz w:val="20"/>
              </w:rPr>
              <w:t xml:space="preserve">определять техническую возможность модернизации транспортного средства;</w:t>
            </w:r>
          </w:p>
          <w:p>
            <w:pPr>
              <w:pStyle w:val="0"/>
            </w:pPr>
            <w:r>
              <w:rPr>
                <w:sz w:val="20"/>
              </w:rPr>
              <w:t xml:space="preserve">составлять технологическую документацию на модернизацию и тюнинг транспортных средств;</w:t>
            </w:r>
          </w:p>
          <w:p>
            <w:pPr>
              <w:pStyle w:val="0"/>
            </w:pPr>
            <w:r>
              <w:rPr>
                <w:sz w:val="20"/>
              </w:rPr>
              <w:t xml:space="preserve">определять взаимозаменяемость узлов и агрегатов транспортных средств;</w:t>
            </w:r>
          </w:p>
          <w:p>
            <w:pPr>
              <w:pStyle w:val="0"/>
            </w:pPr>
            <w:r>
              <w:rPr>
                <w:sz w:val="20"/>
              </w:rPr>
              <w:t xml:space="preserve">знать:</w:t>
            </w:r>
          </w:p>
          <w:p>
            <w:pPr>
              <w:pStyle w:val="0"/>
            </w:pPr>
            <w:r>
              <w:rPr>
                <w:sz w:val="20"/>
              </w:rPr>
              <w:t xml:space="preserve">требования к конструкции транспортных средств;</w:t>
            </w:r>
          </w:p>
          <w:p>
            <w:pPr>
              <w:pStyle w:val="0"/>
            </w:pPr>
            <w:r>
              <w:rPr>
                <w:sz w:val="20"/>
              </w:rPr>
              <w:t xml:space="preserve">конструктивные особенности обслуживаемых специальных автомобилей;</w:t>
            </w:r>
          </w:p>
          <w:p>
            <w:pPr>
              <w:pStyle w:val="0"/>
            </w:pPr>
            <w:r>
              <w:rPr>
                <w:sz w:val="20"/>
              </w:rPr>
              <w:t xml:space="preserve">особенности технического обслуживания и ремонта специальных автомобилей;</w:t>
            </w:r>
          </w:p>
          <w:p>
            <w:pPr>
              <w:pStyle w:val="0"/>
            </w:pPr>
            <w:r>
              <w:rPr>
                <w:sz w:val="20"/>
              </w:rPr>
              <w:t xml:space="preserve">типовые схемные решения по модернизации транспортных средств;</w:t>
            </w:r>
          </w:p>
          <w:p>
            <w:pPr>
              <w:pStyle w:val="0"/>
            </w:pPr>
            <w:r>
              <w:rPr>
                <w:sz w:val="20"/>
              </w:rPr>
              <w:t xml:space="preserve">особенности технического обслуживания и ремонта модернизированных транспортных средств;</w:t>
            </w:r>
          </w:p>
          <w:p>
            <w:pPr>
              <w:pStyle w:val="0"/>
            </w:pPr>
            <w:r>
              <w:rPr>
                <w:sz w:val="20"/>
              </w:rPr>
              <w:t xml:space="preserve">перспективные конструкции основных агрегатов и узлов транспортного средства</w:t>
            </w:r>
          </w:p>
        </w:tc>
        <w:tc>
          <w:tcPr>
            <w:tcW w:w="1498" w:type="dxa"/>
            <w:vMerge w:val="restart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568" w:type="dxa"/>
            <w:vMerge w:val="restart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2491" w:type="dxa"/>
            <w:tcBorders>
              <w:bottom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МДК.03.01. Технологическая документация</w:t>
            </w:r>
          </w:p>
        </w:tc>
        <w:tc>
          <w:tcPr>
            <w:tcW w:w="1706" w:type="dxa"/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ОК 1 - 9</w:t>
            </w:r>
          </w:p>
          <w:p>
            <w:pPr>
              <w:pStyle w:val="0"/>
            </w:pPr>
            <w:r>
              <w:rPr>
                <w:sz w:val="20"/>
              </w:rPr>
              <w:t xml:space="preserve">ПК 3.1 - 3.4</w:t>
            </w:r>
          </w:p>
        </w:tc>
      </w:tr>
      <w:tr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2491" w:type="dxa"/>
            <w:tcBorders>
              <w:top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МДК.03.02. Тюнинг автомобилей</w:t>
            </w:r>
          </w:p>
        </w:tc>
        <w:tc>
          <w:tcPr>
            <w:vMerge w:val="continue"/>
          </w:tcPr>
          <w:p/>
        </w:tc>
      </w:tr>
      <w:tr>
        <w:tc>
          <w:tcPr>
            <w:tcW w:w="1418" w:type="dxa"/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ПМ.04</w:t>
            </w:r>
          </w:p>
        </w:tc>
        <w:tc>
          <w:tcPr>
            <w:tcW w:w="4927" w:type="dxa"/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Подбор технологического оборудования для производственных целей</w:t>
            </w:r>
          </w:p>
          <w:p>
            <w:pPr>
              <w:pStyle w:val="0"/>
            </w:pPr>
            <w:r>
              <w:rPr>
                <w:sz w:val="20"/>
              </w:rPr>
              <w:t xml:space="preserve">В результате изучения профессионального модуля обучающийся должен:</w:t>
            </w:r>
          </w:p>
          <w:p>
            <w:pPr>
              <w:pStyle w:val="0"/>
            </w:pPr>
            <w:r>
              <w:rPr>
                <w:sz w:val="20"/>
              </w:rPr>
              <w:t xml:space="preserve">иметь практический опыт:</w:t>
            </w:r>
          </w:p>
          <w:p>
            <w:pPr>
              <w:pStyle w:val="0"/>
            </w:pPr>
            <w:r>
              <w:rPr>
                <w:sz w:val="20"/>
              </w:rPr>
              <w:t xml:space="preserve">в проведении испытаний производственного оборудования;</w:t>
            </w:r>
          </w:p>
          <w:p>
            <w:pPr>
              <w:pStyle w:val="0"/>
            </w:pPr>
            <w:r>
              <w:rPr>
                <w:sz w:val="20"/>
              </w:rPr>
              <w:t xml:space="preserve">общения с представителями торговых организаций;</w:t>
            </w:r>
          </w:p>
          <w:p>
            <w:pPr>
              <w:pStyle w:val="0"/>
            </w:pPr>
            <w:r>
              <w:rPr>
                <w:sz w:val="20"/>
              </w:rPr>
              <w:t xml:space="preserve">уметь: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производить сравнительную оценку технологического оборудования;</w:t>
            </w:r>
          </w:p>
          <w:p>
            <w:pPr>
              <w:pStyle w:val="0"/>
            </w:pPr>
            <w:r>
              <w:rPr>
                <w:sz w:val="20"/>
              </w:rPr>
              <w:t xml:space="preserve">организовывать обучение рабочих для работы на вновь приобретенном оборудовании;</w:t>
            </w:r>
          </w:p>
          <w:p>
            <w:pPr>
              <w:pStyle w:val="0"/>
            </w:pPr>
            <w:r>
              <w:rPr>
                <w:sz w:val="20"/>
              </w:rPr>
              <w:t xml:space="preserve">знать:</w:t>
            </w:r>
          </w:p>
          <w:p>
            <w:pPr>
              <w:pStyle w:val="0"/>
            </w:pPr>
            <w:r>
              <w:rPr>
                <w:sz w:val="20"/>
              </w:rPr>
              <w:t xml:space="preserve">правила сертификации технологического оборудования;</w:t>
            </w:r>
          </w:p>
          <w:p>
            <w:pPr>
              <w:pStyle w:val="0"/>
            </w:pPr>
            <w:r>
              <w:rPr>
                <w:sz w:val="20"/>
              </w:rPr>
              <w:t xml:space="preserve">требования безопасного использования оборудования;</w:t>
            </w:r>
          </w:p>
          <w:p>
            <w:pPr>
              <w:pStyle w:val="0"/>
            </w:pPr>
            <w:r>
              <w:rPr>
                <w:sz w:val="20"/>
              </w:rPr>
              <w:t xml:space="preserve">особенности эксплуатации однотипного оборудования;</w:t>
            </w:r>
          </w:p>
          <w:p>
            <w:pPr>
              <w:pStyle w:val="0"/>
            </w:pPr>
            <w:r>
              <w:rPr>
                <w:sz w:val="20"/>
              </w:rPr>
              <w:t xml:space="preserve">правила ввода в эксплуатацию технического оборудования</w:t>
            </w:r>
          </w:p>
        </w:tc>
        <w:tc>
          <w:tcPr>
            <w:tcW w:w="1498" w:type="dxa"/>
            <w:vMerge w:val="restart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568" w:type="dxa"/>
            <w:vMerge w:val="restart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2491" w:type="dxa"/>
            <w:tcBorders>
              <w:bottom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МДК.04.01. Технологическое оборудование</w:t>
            </w:r>
          </w:p>
        </w:tc>
        <w:tc>
          <w:tcPr>
            <w:tcW w:w="1706" w:type="dxa"/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ОК 1 - 9</w:t>
            </w:r>
          </w:p>
          <w:p>
            <w:pPr>
              <w:pStyle w:val="0"/>
            </w:pPr>
            <w:r>
              <w:rPr>
                <w:sz w:val="20"/>
              </w:rPr>
              <w:t xml:space="preserve">ПК 4.1 - 4.3</w:t>
            </w:r>
          </w:p>
        </w:tc>
      </w:tr>
      <w:tr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tcW w:w="2491" w:type="dxa"/>
            <w:tcBorders>
              <w:top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МДК.04.02. Основы проектирования нестандартного оборудования и приспособлений</w:t>
            </w:r>
          </w:p>
        </w:tc>
        <w:tc>
          <w:tcPr>
            <w:vMerge w:val="continue"/>
          </w:tcPr>
          <w:p/>
        </w:tc>
      </w:tr>
      <w:tr>
        <w:tc>
          <w:tcPr>
            <w:tcW w:w="1418" w:type="dxa"/>
          </w:tcPr>
          <w:p>
            <w:pPr>
              <w:pStyle w:val="0"/>
            </w:pPr>
            <w:r>
              <w:rPr>
                <w:sz w:val="20"/>
              </w:rPr>
              <w:t xml:space="preserve">ПМ.05</w:t>
            </w:r>
          </w:p>
        </w:tc>
        <w:tc>
          <w:tcPr>
            <w:tcW w:w="4927" w:type="dxa"/>
          </w:tcPr>
          <w:p>
            <w:pPr>
              <w:pStyle w:val="0"/>
            </w:pPr>
            <w:r>
              <w:rPr>
                <w:sz w:val="20"/>
              </w:rPr>
              <w:t xml:space="preserve">Выполнение работ по одной или нескольким профессиям рабочих, должностям служащих</w:t>
            </w:r>
          </w:p>
        </w:tc>
        <w:tc>
          <w:tcPr>
            <w:tcW w:w="1498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568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2491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706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</w:tr>
      <w:tr>
        <w:tc>
          <w:tcPr>
            <w:tcW w:w="1418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4927" w:type="dxa"/>
          </w:tcPr>
          <w:p>
            <w:pPr>
              <w:pStyle w:val="0"/>
            </w:pPr>
            <w:r>
              <w:rPr>
                <w:sz w:val="20"/>
              </w:rPr>
              <w:t xml:space="preserve">Вариативная часть учебных циклов ППССЗ</w:t>
            </w:r>
          </w:p>
          <w:p>
            <w:pPr>
              <w:pStyle w:val="0"/>
            </w:pPr>
            <w:r>
              <w:rPr>
                <w:sz w:val="20"/>
              </w:rPr>
              <w:t xml:space="preserve">(определяется образовательной организацией самостоятельно)</w:t>
            </w:r>
          </w:p>
        </w:tc>
        <w:tc>
          <w:tcPr>
            <w:tcW w:w="1498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1836</w:t>
            </w:r>
          </w:p>
        </w:tc>
        <w:tc>
          <w:tcPr>
            <w:tcW w:w="1568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1224</w:t>
            </w:r>
          </w:p>
        </w:tc>
        <w:tc>
          <w:tcPr>
            <w:tcW w:w="2491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706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</w:tr>
      <w:tr>
        <w:tc>
          <w:tcPr>
            <w:tcW w:w="1418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4927" w:type="dxa"/>
          </w:tcPr>
          <w:p>
            <w:pPr>
              <w:pStyle w:val="0"/>
            </w:pPr>
            <w:r>
              <w:rPr>
                <w:sz w:val="20"/>
              </w:rPr>
              <w:t xml:space="preserve">Всего часов обучения по учебным циклам ППССЗ</w:t>
            </w:r>
          </w:p>
        </w:tc>
        <w:tc>
          <w:tcPr>
            <w:tcW w:w="1498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6210</w:t>
            </w:r>
          </w:p>
        </w:tc>
        <w:tc>
          <w:tcPr>
            <w:tcW w:w="1568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4140</w:t>
            </w:r>
          </w:p>
        </w:tc>
        <w:tc>
          <w:tcPr>
            <w:tcW w:w="2491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706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</w:tr>
      <w:tr>
        <w:tc>
          <w:tcPr>
            <w:tcW w:w="1418" w:type="dxa"/>
          </w:tcPr>
          <w:p>
            <w:pPr>
              <w:pStyle w:val="0"/>
            </w:pPr>
            <w:r>
              <w:rPr>
                <w:sz w:val="20"/>
              </w:rPr>
              <w:t xml:space="preserve">УП.00</w:t>
            </w:r>
          </w:p>
        </w:tc>
        <w:tc>
          <w:tcPr>
            <w:tcW w:w="4927" w:type="dxa"/>
          </w:tcPr>
          <w:p>
            <w:pPr>
              <w:pStyle w:val="0"/>
            </w:pPr>
            <w:r>
              <w:rPr>
                <w:sz w:val="20"/>
              </w:rPr>
              <w:t xml:space="preserve">Учебная практика</w:t>
            </w:r>
          </w:p>
        </w:tc>
        <w:tc>
          <w:tcPr>
            <w:tcW w:w="1498" w:type="dxa"/>
            <w:vAlign w:val="center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30 нед.</w:t>
            </w:r>
          </w:p>
        </w:tc>
        <w:tc>
          <w:tcPr>
            <w:tcW w:w="1568" w:type="dxa"/>
            <w:vAlign w:val="center"/>
            <w:vMerge w:val="restart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1080</w:t>
            </w:r>
          </w:p>
        </w:tc>
        <w:tc>
          <w:tcPr>
            <w:tcW w:w="2491" w:type="dxa"/>
            <w:vMerge w:val="restart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706" w:type="dxa"/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ОК 1 - 9</w:t>
            </w:r>
          </w:p>
          <w:p>
            <w:pPr>
              <w:pStyle w:val="0"/>
            </w:pPr>
            <w:r>
              <w:rPr>
                <w:sz w:val="20"/>
              </w:rPr>
              <w:t xml:space="preserve">ПК 1.1 - 4.3</w:t>
            </w:r>
          </w:p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</w:tr>
      <w:tr>
        <w:tc>
          <w:tcPr>
            <w:tcW w:w="1418" w:type="dxa"/>
          </w:tcPr>
          <w:p>
            <w:pPr>
              <w:pStyle w:val="0"/>
            </w:pPr>
            <w:r>
              <w:rPr>
                <w:sz w:val="20"/>
              </w:rPr>
              <w:t xml:space="preserve">ПП.00</w:t>
            </w:r>
          </w:p>
        </w:tc>
        <w:tc>
          <w:tcPr>
            <w:tcW w:w="4927" w:type="dxa"/>
          </w:tcPr>
          <w:p>
            <w:pPr>
              <w:pStyle w:val="0"/>
            </w:pPr>
            <w:r>
              <w:rPr>
                <w:sz w:val="20"/>
              </w:rPr>
              <w:t xml:space="preserve">Производственная практика (по профилю специальности)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tcPr>
            <w:tcW w:w="1418" w:type="dxa"/>
          </w:tcPr>
          <w:p>
            <w:pPr>
              <w:pStyle w:val="0"/>
            </w:pPr>
            <w:r>
              <w:rPr>
                <w:sz w:val="20"/>
              </w:rPr>
              <w:t xml:space="preserve">ПДП.00</w:t>
            </w:r>
          </w:p>
        </w:tc>
        <w:tc>
          <w:tcPr>
            <w:tcW w:w="4927" w:type="dxa"/>
          </w:tcPr>
          <w:p>
            <w:pPr>
              <w:pStyle w:val="0"/>
            </w:pPr>
            <w:r>
              <w:rPr>
                <w:sz w:val="20"/>
              </w:rPr>
              <w:t xml:space="preserve">Производственная практика (преддипломная)</w:t>
            </w:r>
          </w:p>
        </w:tc>
        <w:tc>
          <w:tcPr>
            <w:tcW w:w="1498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8 нед.</w:t>
            </w:r>
          </w:p>
        </w:tc>
        <w:tc>
          <w:tcPr>
            <w:tcW w:w="1568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2491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706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</w:tr>
      <w:tr>
        <w:tc>
          <w:tcPr>
            <w:tcW w:w="1418" w:type="dxa"/>
          </w:tcPr>
          <w:p>
            <w:pPr>
              <w:pStyle w:val="0"/>
            </w:pPr>
            <w:r>
              <w:rPr>
                <w:sz w:val="20"/>
              </w:rPr>
              <w:t xml:space="preserve">ПА.00</w:t>
            </w:r>
          </w:p>
        </w:tc>
        <w:tc>
          <w:tcPr>
            <w:tcW w:w="4927" w:type="dxa"/>
          </w:tcPr>
          <w:p>
            <w:pPr>
              <w:pStyle w:val="0"/>
            </w:pPr>
            <w:r>
              <w:rPr>
                <w:sz w:val="20"/>
              </w:rPr>
              <w:t xml:space="preserve">Промежуточная аттестация</w:t>
            </w:r>
          </w:p>
        </w:tc>
        <w:tc>
          <w:tcPr>
            <w:tcW w:w="1498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7 нед.</w:t>
            </w:r>
          </w:p>
        </w:tc>
        <w:tc>
          <w:tcPr>
            <w:tcW w:w="1568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2491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706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</w:tr>
      <w:tr>
        <w:tc>
          <w:tcPr>
            <w:tcW w:w="1418" w:type="dxa"/>
          </w:tcPr>
          <w:p>
            <w:pPr>
              <w:pStyle w:val="0"/>
            </w:pPr>
            <w:r>
              <w:rPr>
                <w:sz w:val="20"/>
              </w:rPr>
              <w:t xml:space="preserve">ГИА.00</w:t>
            </w:r>
          </w:p>
        </w:tc>
        <w:tc>
          <w:tcPr>
            <w:tcW w:w="4927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Государственная итоговая аттестация</w:t>
            </w:r>
          </w:p>
        </w:tc>
        <w:tc>
          <w:tcPr>
            <w:tcW w:w="1498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6 нед.</w:t>
            </w:r>
          </w:p>
        </w:tc>
        <w:tc>
          <w:tcPr>
            <w:tcW w:w="1568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2491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706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</w:tr>
      <w:tr>
        <w:tc>
          <w:tcPr>
            <w:tcW w:w="1418" w:type="dxa"/>
          </w:tcPr>
          <w:p>
            <w:pPr>
              <w:pStyle w:val="0"/>
            </w:pPr>
            <w:r>
              <w:rPr>
                <w:sz w:val="20"/>
              </w:rPr>
              <w:t xml:space="preserve">ГИА.01</w:t>
            </w:r>
          </w:p>
        </w:tc>
        <w:tc>
          <w:tcPr>
            <w:tcW w:w="4927" w:type="dxa"/>
          </w:tcPr>
          <w:p>
            <w:pPr>
              <w:pStyle w:val="0"/>
            </w:pPr>
            <w:r>
              <w:rPr>
                <w:sz w:val="20"/>
              </w:rPr>
              <w:t xml:space="preserve">Подготовка выпускной квалификационной работы</w:t>
            </w:r>
          </w:p>
        </w:tc>
        <w:tc>
          <w:tcPr>
            <w:tcW w:w="1498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 нед.</w:t>
            </w:r>
          </w:p>
        </w:tc>
        <w:tc>
          <w:tcPr>
            <w:tcW w:w="1568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2491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706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</w:tr>
      <w:tr>
        <w:tc>
          <w:tcPr>
            <w:tcW w:w="1418" w:type="dxa"/>
          </w:tcPr>
          <w:p>
            <w:pPr>
              <w:pStyle w:val="0"/>
            </w:pPr>
            <w:r>
              <w:rPr>
                <w:sz w:val="20"/>
              </w:rPr>
              <w:t xml:space="preserve">ГИА.02</w:t>
            </w:r>
          </w:p>
        </w:tc>
        <w:tc>
          <w:tcPr>
            <w:tcW w:w="4927" w:type="dxa"/>
          </w:tcPr>
          <w:p>
            <w:pPr>
              <w:pStyle w:val="0"/>
            </w:pPr>
            <w:r>
              <w:rPr>
                <w:sz w:val="20"/>
              </w:rPr>
              <w:t xml:space="preserve">Защита выпускной квалификационной работы</w:t>
            </w:r>
          </w:p>
        </w:tc>
        <w:tc>
          <w:tcPr>
            <w:tcW w:w="1498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 нед.</w:t>
            </w:r>
          </w:p>
        </w:tc>
        <w:tc>
          <w:tcPr>
            <w:tcW w:w="1568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2491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  <w:tc>
          <w:tcPr>
            <w:tcW w:w="1706" w:type="dxa"/>
          </w:tcPr>
          <w:p>
            <w:pPr>
              <w:pStyle w:val="0"/>
              <w:jc w:val="both"/>
            </w:pPr>
            <w:r>
              <w:rPr>
                <w:sz w:val="20"/>
              </w:rPr>
            </w:r>
          </w:p>
        </w:tc>
      </w:tr>
    </w:tbl>
    <w:p>
      <w:pPr>
        <w:sectPr>
          <w:headerReference w:type="default" r:id="rId11"/>
          <w:headerReference w:type="first" r:id="rId11"/>
          <w:footerReference w:type="default" r:id="rId12"/>
          <w:footerReference w:type="first" r:id="rId12"/>
          <w:pgSz w:w="16838" w:h="11906" w:orient="landscape"/>
          <w:pgMar w:top="1133" w:right="1440" w:bottom="566" w:left="1440" w:header="0" w:footer="0" w:gutter="0"/>
          <w:titlePg/>
        </w:sectPr>
      </w:pP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outlineLvl w:val="2"/>
        <w:jc w:val="right"/>
      </w:pPr>
      <w:r>
        <w:rPr>
          <w:sz w:val="20"/>
        </w:rPr>
        <w:t xml:space="preserve">Таблица 6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Срок получения СПО по ППССЗ углубленной подготовки в очной форме обучения составляет 199 недель, в том числе:</w:t>
      </w:r>
    </w:p>
    <w:p>
      <w:pPr>
        <w:pStyle w:val="0"/>
        <w:ind w:firstLine="540"/>
        <w:jc w:val="both"/>
      </w:pPr>
      <w:r>
        <w:rPr>
          <w:sz w:val="20"/>
        </w:rPr>
      </w:r>
    </w:p>
    <w:tbl>
      <w:tblPr>
        <w:tblInd w:w="0" w:type="dxa"/>
        <w:tblLayout w:type="fixed"/>
        <w:tblBorders>
          <w:top w:val="single" w:sz="4"/>
          <w:left w:val="single" w:sz="4"/>
          <w:bottom w:val="single" w:sz="4"/>
          <w:right w:val="single" w:sz="4"/>
          <w:insideV w:val="single" w:sz="4"/>
          <w:insideH w:val="single" w:sz="4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7250"/>
        <w:gridCol w:w="2389"/>
      </w:tblGrid>
      <w:tr>
        <w:tc>
          <w:tcPr>
            <w:tcW w:w="7250" w:type="dxa"/>
          </w:tcPr>
          <w:p>
            <w:pPr>
              <w:pStyle w:val="0"/>
            </w:pPr>
            <w:r>
              <w:rPr>
                <w:sz w:val="20"/>
              </w:rPr>
              <w:t xml:space="preserve">Обучение по учебным циклам</w:t>
            </w:r>
          </w:p>
        </w:tc>
        <w:tc>
          <w:tcPr>
            <w:tcW w:w="2389" w:type="dxa"/>
          </w:tcPr>
          <w:p>
            <w:pPr>
              <w:pStyle w:val="0"/>
              <w:jc w:val="right"/>
            </w:pPr>
            <w:r>
              <w:rPr>
                <w:sz w:val="20"/>
              </w:rPr>
              <w:t xml:space="preserve">115 нед.</w:t>
            </w:r>
          </w:p>
        </w:tc>
      </w:tr>
      <w:tr>
        <w:tc>
          <w:tcPr>
            <w:tcW w:w="7250" w:type="dxa"/>
          </w:tcPr>
          <w:p>
            <w:pPr>
              <w:pStyle w:val="0"/>
            </w:pPr>
            <w:r>
              <w:rPr>
                <w:sz w:val="20"/>
              </w:rPr>
              <w:t xml:space="preserve">Учебная практика</w:t>
            </w:r>
          </w:p>
        </w:tc>
        <w:tc>
          <w:tcPr>
            <w:tcW w:w="2389" w:type="dxa"/>
            <w:vAlign w:val="center"/>
            <w:vMerge w:val="restart"/>
          </w:tcPr>
          <w:p>
            <w:pPr>
              <w:pStyle w:val="0"/>
              <w:jc w:val="right"/>
            </w:pPr>
            <w:r>
              <w:rPr>
                <w:sz w:val="20"/>
              </w:rPr>
              <w:t xml:space="preserve">30 нед.</w:t>
            </w:r>
          </w:p>
        </w:tc>
      </w:tr>
      <w:tr>
        <w:tc>
          <w:tcPr>
            <w:tcW w:w="7250" w:type="dxa"/>
          </w:tcPr>
          <w:p>
            <w:pPr>
              <w:pStyle w:val="0"/>
            </w:pPr>
            <w:r>
              <w:rPr>
                <w:sz w:val="20"/>
              </w:rPr>
              <w:t xml:space="preserve">Производственная практика (по профилю специальности)</w:t>
            </w:r>
          </w:p>
        </w:tc>
        <w:tc>
          <w:tcPr>
            <w:vMerge w:val="continue"/>
          </w:tcPr>
          <w:p/>
        </w:tc>
      </w:tr>
      <w:tr>
        <w:tc>
          <w:tcPr>
            <w:tcW w:w="7250" w:type="dxa"/>
          </w:tcPr>
          <w:p>
            <w:pPr>
              <w:pStyle w:val="0"/>
            </w:pPr>
            <w:r>
              <w:rPr>
                <w:sz w:val="20"/>
              </w:rPr>
              <w:t xml:space="preserve">Производственная практика (преддипломная)</w:t>
            </w:r>
          </w:p>
        </w:tc>
        <w:tc>
          <w:tcPr>
            <w:tcW w:w="2389" w:type="dxa"/>
          </w:tcPr>
          <w:p>
            <w:pPr>
              <w:pStyle w:val="0"/>
              <w:jc w:val="right"/>
            </w:pPr>
            <w:r>
              <w:rPr>
                <w:sz w:val="20"/>
              </w:rPr>
              <w:t xml:space="preserve">8 нед.</w:t>
            </w:r>
          </w:p>
        </w:tc>
      </w:tr>
      <w:tr>
        <w:tc>
          <w:tcPr>
            <w:tcW w:w="7250" w:type="dxa"/>
          </w:tcPr>
          <w:p>
            <w:pPr>
              <w:pStyle w:val="0"/>
            </w:pPr>
            <w:r>
              <w:rPr>
                <w:sz w:val="20"/>
              </w:rPr>
              <w:t xml:space="preserve">Промежуточная аттестация</w:t>
            </w:r>
          </w:p>
        </w:tc>
        <w:tc>
          <w:tcPr>
            <w:tcW w:w="2389" w:type="dxa"/>
          </w:tcPr>
          <w:p>
            <w:pPr>
              <w:pStyle w:val="0"/>
              <w:jc w:val="right"/>
            </w:pPr>
            <w:r>
              <w:rPr>
                <w:sz w:val="20"/>
              </w:rPr>
              <w:t xml:space="preserve">7 нед.</w:t>
            </w:r>
          </w:p>
        </w:tc>
      </w:tr>
      <w:tr>
        <w:tc>
          <w:tcPr>
            <w:tcW w:w="7250" w:type="dxa"/>
          </w:tcPr>
          <w:p>
            <w:pPr>
              <w:pStyle w:val="0"/>
            </w:pPr>
            <w:r>
              <w:rPr>
                <w:sz w:val="20"/>
              </w:rPr>
              <w:t xml:space="preserve">Государственная итоговая аттестация</w:t>
            </w:r>
          </w:p>
        </w:tc>
        <w:tc>
          <w:tcPr>
            <w:tcW w:w="2389" w:type="dxa"/>
          </w:tcPr>
          <w:p>
            <w:pPr>
              <w:pStyle w:val="0"/>
              <w:jc w:val="right"/>
            </w:pPr>
            <w:r>
              <w:rPr>
                <w:sz w:val="20"/>
              </w:rPr>
              <w:t xml:space="preserve">6 нед.</w:t>
            </w:r>
          </w:p>
        </w:tc>
      </w:tr>
      <w:tr>
        <w:tc>
          <w:tcPr>
            <w:tcW w:w="7250" w:type="dxa"/>
          </w:tcPr>
          <w:p>
            <w:pPr>
              <w:pStyle w:val="0"/>
            </w:pPr>
            <w:r>
              <w:rPr>
                <w:sz w:val="20"/>
              </w:rPr>
              <w:t xml:space="preserve">Каникулы</w:t>
            </w:r>
          </w:p>
        </w:tc>
        <w:tc>
          <w:tcPr>
            <w:tcW w:w="2389" w:type="dxa"/>
          </w:tcPr>
          <w:p>
            <w:pPr>
              <w:pStyle w:val="0"/>
              <w:jc w:val="right"/>
            </w:pPr>
            <w:r>
              <w:rPr>
                <w:sz w:val="20"/>
              </w:rPr>
              <w:t xml:space="preserve">33 нед.</w:t>
            </w:r>
          </w:p>
        </w:tc>
      </w:tr>
      <w:tr>
        <w:tc>
          <w:tcPr>
            <w:tcW w:w="7250" w:type="dxa"/>
          </w:tcPr>
          <w:p>
            <w:pPr>
              <w:pStyle w:val="0"/>
            </w:pPr>
            <w:r>
              <w:rPr>
                <w:sz w:val="20"/>
              </w:rPr>
              <w:t xml:space="preserve">Итого</w:t>
            </w:r>
          </w:p>
        </w:tc>
        <w:tc>
          <w:tcPr>
            <w:tcW w:w="2389" w:type="dxa"/>
          </w:tcPr>
          <w:p>
            <w:pPr>
              <w:pStyle w:val="0"/>
              <w:jc w:val="right"/>
            </w:pPr>
            <w:r>
              <w:rPr>
                <w:sz w:val="20"/>
              </w:rPr>
              <w:t xml:space="preserve">199 нед.</w:t>
            </w:r>
          </w:p>
        </w:tc>
      </w:tr>
    </w:tbl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2"/>
        <w:outlineLvl w:val="1"/>
        <w:jc w:val="center"/>
      </w:pPr>
      <w:r>
        <w:rPr>
          <w:sz w:val="20"/>
        </w:rPr>
        <w:t xml:space="preserve">VII. ТРЕБОВАНИЯ К УСЛОВИЯМ РЕАЛИЗАЦИИ ПРОГРАММЫ ПОДГОТОВКИ</w:t>
      </w:r>
    </w:p>
    <w:p>
      <w:pPr>
        <w:pStyle w:val="2"/>
        <w:jc w:val="center"/>
      </w:pPr>
      <w:r>
        <w:rPr>
          <w:sz w:val="20"/>
        </w:rPr>
        <w:t xml:space="preserve">СПЕЦИАЛИСТОВ СРЕДНЕГО ЗВЕНА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7.1. Образовательная организация самостоятельно разрабатывает и утверждает ППССЗ в соответствии с настоящим ФГОС СПО и с учетом соответствующей примерной ППССЗ.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Перед началом разработки ППССЗ образовательная организация должна определить ее специфику с учетом направленности на удовлетворение потребностей рынка труда и работодателей, конкретизировать конечные результаты обучения в виде компетенций, умений и знаний, приобретаемого практического опыта.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Конкретные виды деятельности, к которым готовится обучающийся, должны соответствовать присваиваемой квалификации, определять содержание образовательной программы, разрабатываемой образовательной организацией совместно с заинтересованными работодателями.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При формировании ППССЗ образовательная организация: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имеет право использовать объем времени, отведенный на вариативную часть учебных циклов ППССЗ, увеличивая при этом объем времени, отведенный на дисциплины и модули обязательной части, на практики, и (или) вводя новые дисциплины и модули в соответствии с потребностями работодателей и спецификой деятельности образовательной организации;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имеет право определять для освоения обучающимися в рамках профессионального модуля профессию рабочего, должность служащего (одну или несколько) согласно приложению к настоящему ФГОС СПО;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обязана ежегодно обновлять ППССЗ с учетом запросов работодателей, особенностей развития региона, науки, культуры, экономики, техники, технологий и социальной сферы в рамках, установленных настоящим ФГОС СПО;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обязана в рабочих учебных программах всех дисциплин и профессиональных модулей четко формулировать требования к результатам их освоения: компетенциям, приобретаемому практическому опыту, знаниям и умениям;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обязана обеспечивать эффективную самостоятельную работу обучающихся в сочетании с совершенствованием управления ею со стороны преподавателей и мастеров производственного обучения;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обязана обеспечить обучающимся возможность участвовать в формировании индивидуальной образовательной программы;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обязана сформировать социокультурную среду, создавать условия, необходимые для всестороннего развития и социализации личности, сохранения здоровья обучающихся, способствовать развитию воспитательного компонента образовательного процесса, включая развитие студенческого самоуправления, участие обучающихся в работе общественных организаций, спортивных и творческих клубов;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должна предусматривать в целях реализации компетентностного подхода использование в образовательном процессе активных и интерактивных форм проведения занятий (компьютерных симуляций, деловых и ролевых игр, разбора конкретных ситуаций, психологических и иных тренингов, групповых дискуссий) в сочетании с внеаудиторной работой для формирования и развития общих и профессиональных компетенций обучающихся.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7.2. При реализации ППССЗ обучающиеся имеют академические права и обязанности в соответствии с Федеральным </w:t>
      </w:r>
      <w:hyperlink w:history="0" r:id="rId15" w:tooltip="Федеральный закон от 29.12.2012 N 273-ФЗ (ред. от 05.12.2022) &quot;Об образовании в Российской Федерации&quot; {КонсультантПлюс}">
        <w:r>
          <w:rPr>
            <w:sz w:val="20"/>
            <w:color w:val="0000ff"/>
          </w:rPr>
          <w:t xml:space="preserve">законом</w:t>
        </w:r>
      </w:hyperlink>
      <w:r>
        <w:rPr>
          <w:sz w:val="20"/>
        </w:rPr>
        <w:t xml:space="preserve"> от 29 декабря 2012 г. N 273-ФЗ "Об образовании в Российской Федерации" &lt;1&gt;.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--------------------------------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&lt;1&gt; Собрание законодательства Российской Федерации, 2012, N 53, ст. 7598; 2013, N 19, ст. 2326; N 23, ст. 2878; N 27, ст. 3462; N 30, ст. 4036; N 48, ст. 6165; 2014, N 6, ст. 562, ст. 566.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7.3. Максимальный объем учебной нагрузки обучающегося составляет 54 академических часа в неделю, включая все виды аудиторной и внеаудиторной учебных нагрузок.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7.4. Максимальный объем аудиторной учебной нагрузки в очной форме обучения составляет 36 академических часов в неделю.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7.5. Максимальный объем аудиторной учебной нагрузки в очно-заочной форме обучения составляет 16 академических часов в неделю.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7.6. Максимальный объем аудиторной учебной нагрузки в год в заочной форме обучения составляет 160 академических часов.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7.7. Общая продолжительность каникул в учебном году должна составлять 8 - 11 недель, в том числе не менее 2-х недель в зимний период.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7.8. Выполнение курсового проекта (работы) рассматривается как вид учебной деятельности по дисциплине (дисциплинам) профессионального учебного цикла и (или) профессиональному модулю (модулям) профессионального учебного цикла и реализуется в пределах времени, отведенного на ее (их) изучение.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7.9. Дисциплина "Физическая культура" предусматривает еженедельно 2 часа обязательных аудиторных занятий и 2 часа самостоятельной работы (за счет различных форм внеаудиторных занятий в спортивных клубах, секциях).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7.10. Образовательная организация имеет право для подгрупп девушек использовать часть учебного времени дисциплины "Безопасность жизнедеятельности" (48 часов), отведенного на изучение основ военной службы, на освоение медицинских знаний.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7.11. Получение СПО на базе основного общего образования осуществляется с одновременным получением среднего общего образования в пределах ППССЗ. В этом случае ППССЗ, реализуемая на базе основного общего образования, разрабатывается на основе требований соответствующих федеральных государственных образовательных стандартов среднего общего образования и СПО с учетом получаемой специальности СПО.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Срок освоения ППССЗ в очной форме обучения для лиц, обучающихся на базе основного общего образования, увеличивается на 52 недели из расчета:</w:t>
      </w:r>
    </w:p>
    <w:p>
      <w:pPr>
        <w:pStyle w:val="0"/>
        <w:ind w:firstLine="540"/>
        <w:jc w:val="both"/>
      </w:pPr>
      <w:r>
        <w:rPr>
          <w:sz w:val="20"/>
        </w:rPr>
      </w:r>
    </w:p>
    <w:tbl>
      <w:tblPr>
        <w:tblInd w:w="0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7760"/>
        <w:gridCol w:w="1879"/>
      </w:tblGrid>
      <w:tr>
        <w:tc>
          <w:tcPr>
            <w:tcW w:w="77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теоретическое обучение (при обязательной учебной нагрузке 36 часов в неделю)</w:t>
            </w:r>
          </w:p>
        </w:tc>
        <w:tc>
          <w:tcPr>
            <w:tcW w:w="1879" w:type="dxa"/>
            <w:vAlign w:val="bottom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right"/>
            </w:pPr>
            <w:r>
              <w:rPr>
                <w:sz w:val="20"/>
              </w:rPr>
              <w:t xml:space="preserve">39 нед.</w:t>
            </w:r>
          </w:p>
        </w:tc>
      </w:tr>
      <w:tr>
        <w:tc>
          <w:tcPr>
            <w:tcW w:w="77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промежуточная аттестация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right"/>
            </w:pPr>
            <w:r>
              <w:rPr>
                <w:sz w:val="20"/>
              </w:rPr>
              <w:t xml:space="preserve">2 нед.</w:t>
            </w:r>
          </w:p>
        </w:tc>
      </w:tr>
      <w:tr>
        <w:tc>
          <w:tcPr>
            <w:tcW w:w="77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каникулы</w:t>
            </w:r>
          </w:p>
        </w:tc>
        <w:tc>
          <w:tcPr>
            <w:tcW w:w="187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right"/>
            </w:pPr>
            <w:r>
              <w:rPr>
                <w:sz w:val="20"/>
              </w:rPr>
              <w:t xml:space="preserve">11 нед.</w:t>
            </w:r>
          </w:p>
        </w:tc>
      </w:tr>
    </w:tbl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7.12. Консультации для обучающихся по очной и очно-заочной формам обучения предусматриваются образовательной организацией из расчета 4 часа на одного обучающегося на каждый учебный год, в том числе в период реализации образовательной программы среднего общего образования для лиц, обучающихся на базе основного общего образования. Формы проведения консультаций (групповые, индивидуальные, письменные, устные) определяются образовательной организацией.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7.13. В период обучения с юношами проводятся учебные сборы &lt;1&gt;.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--------------------------------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&lt;1&gt; </w:t>
      </w:r>
      <w:hyperlink w:history="0" r:id="rId16" w:tooltip="Федеральный закон от 28.03.1998 N 53-ФЗ (ред. от 24.09.2022) &quot;О воинской обязанности и военной службе&quot; (с изм. и доп., вступ. в силу с 13.10.2022) {КонсультантПлюс}">
        <w:r>
          <w:rPr>
            <w:sz w:val="20"/>
            <w:color w:val="0000ff"/>
          </w:rPr>
          <w:t xml:space="preserve">Пункт 1 статьи 13</w:t>
        </w:r>
      </w:hyperlink>
      <w:r>
        <w:rPr>
          <w:sz w:val="20"/>
        </w:rPr>
        <w:t xml:space="preserve"> Федерального закона от 28 марта 1998 г. N 53-ФЗ "О воинской обязанности и военной службе" (Собрание законодательства Российской Федерации, 1998, N 13, ст. 1475; N 30, ст. 3613; 2000, N 33, ст. 3348; N 46, ст. 4537; 2001, N 7, ст. 620, ст. 621; N 30, ст. 3061; 2002, N 7, ст. 631; N 21, ст. 1919; N 26, ст. 2521; N 30, ст. 3029, ст. 3030, ст. 3033; 2003, N 1, ст. 1; N 8, ст. 709; N 27, ст. 2700; N 46, ст. 4437; 2004, N 8, ст. 600; N 17, ст. 1587; N 18, ст. 1687; N 25, ст. 2484; N 27, ст. 2711; N 35, ст. 3607; N 49, ст. 4848; 2005, N 10, ст. 763; N 14, ст. 1212; N 27, ст. 2716; N 29, ст. 2907; N 30, ст. 3110, ст. 3111; N 40, ст. 3987; N 43, ст. 4349; N 49, ст. 5127; 2006, N 1, ст. 10, ст. 22; N 11, ст. 1148; N 19, ст. 2062; N 28, ст. 2974, N 29, ст. 3121, ст. 3122, ст. 3123; N 41, ст. 4206; N 44, ст. 4534; N 50, ст. 5281; 2007, N 2, ст. 362; N 16, ст. 1830; N 31, ст. 4011; N 45, ст. 5418; N 49, ст. 6070, ст. 6074; N 50, ст. 6241; 2008, N 30, ст. 3616; N 49, ст. 5746; N 52, ст. 6235; 2009, N 7, ст. 769; N 18, ст. 2149; N 23, ст. 2765; N 26, ст. 3124; N 48, ст. 5735, ст. 5736; N 51, ст. 6149; N 52, ст. 6404; 2010, N 11, ст. 1167, ст. 1176, ст. 1177; N 31, ст. 4192; N 49, ст. 6415; 2011, N 1, ст. 16; N 27, ст. 3878; N 30, ст. 4589; N 48, ст. 6730; N 49, ст. 7021, ст. 7053, ст. 7054; N 50, ст. 7366; 2012, N 50, ст. 6954; N 53, ст. 7613; 2013, N 9, ст. 870; N 19, ст. 2329; ст. 2331; N 23, ст. 2869; N 27, ст. 3462, ст. 3477; N 48, ст. 6165).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7.14. Практика является обязательным разделом ППССЗ. Она представляет собой вид учебной деятельности, направленной на формирование, закрепление, развитие практических навыков и компетенции в процессе выполнения определенных видов работ, связанных с будущей профессиональной деятельностью. При реализации ППССЗ предусматриваются следующие виды практик: учебная и производственная.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Производственная практика состоит из двух этапов: практики по профилю специальности и преддипломной практики.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Учебная практика и производственная практика (по профилю специальности) проводятся образовательной организацией при освоении обучающимися профессиональных компетенций в рамках профессиональных модулей и могут реализовываться как концентрированно в несколько периодов, так и рассредоточенно, чередуясь с теоретическими занятиями в рамках профессиональных модулей.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Цели и задачи, программы и формы отчетности определяются образовательной организацией по каждому виду практики.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Производственная практика должна проводиться в организациях, направление деятельности которых соответствует профилю подготовки обучающихся.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Аттестация по итогам производственной практики проводится с учетом (или на основании) результатов, подтвержденных документами соответствующих организаций.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7.15. Реализация программы ППССЗ должна обеспечиваться педагогическими кадрами, имеющими высшее образование, соответствующее профилю преподаваемой дисциплины (модуля). Опыт деятельности в организациях соответствующей профессиональной сферы является обязательным для преподавателей, отвечающих за освоение обучающимся профессионального учебного цикла. Преподаватели получают дополнительное профессиональное образование по программам повышения квалификации, в том числе в форме стажировки в профильных организациях не реже 1 раза в 3 года.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7.16. ППССЗ должна обеспечиваться учебно-методической документацией по всем дисциплинам, междисциплинарным курсам и профессиональным модулям ППССЗ.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Внеаудиторная работа должна сопровождаться методическим обеспечением и обоснованием расчета времени, затрачиваемого на ее выполнение.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Реализация ППССЗ должна обеспечиваться доступом каждого обучающегося к базам данных и библиотечным фондам, формируемым по полному перечню дисциплин (модулей) ППССЗ. Во время самостоятельной подготовки обучающиеся должны быть обеспечены доступом к сети Интернет.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Каждый обучающийся должен быть обеспечен не менее чем одним учебным печатным и/или электронным изданием по каждой дисциплине профессионального учебного цикла и одним учебно-методическим печатным и/или электронным изданием по каждому междисциплинарному курсу (включая электронные базы периодических изданий).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Библиотечный фонд должен быть укомплектован печатными и/или электронными изданиями основной и дополнительной учебной литературы по дисциплинам всех учебных циклов, изданной за последние 5 лет.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Библиотечный фонд, помимо учебной литературы, должен включать официальные, справочно-библиографические и периодические издания в расчете 1 - 2 экземпляра на каждые 100 обучающихся.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Каждому обучающемуся должен быть обеспечен доступ к комплектам библиотечного фонда, состоящим не менее чем из 3 наименований российских журналов.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Образовательная организация должна предоставить обучающимся возможность оперативного обмена информацией с российскими образовательными организациями, иными организациями и доступ к современным профессиональным базам данных и информационным ресурсам информационно-телекоммуникационной сети "Интернет" (далее - сеть Интернет).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7.17. Прием на обучение по ППССЗ за счет бюджетных ассигнований федерального бюджета, бюджетов субъектов Российской Федерации и местных бюджетов является общедоступным, если иное не предусмотрено </w:t>
      </w:r>
      <w:hyperlink w:history="0" r:id="rId17" w:tooltip="Федеральный закон от 29.12.2012 N 273-ФЗ (ред. от 05.12.2022) &quot;Об образовании в Российской Федерации&quot; {КонсультантПлюс}">
        <w:r>
          <w:rPr>
            <w:sz w:val="20"/>
            <w:color w:val="0000ff"/>
          </w:rPr>
          <w:t xml:space="preserve">частью 4 статьи 68</w:t>
        </w:r>
      </w:hyperlink>
      <w:r>
        <w:rPr>
          <w:sz w:val="20"/>
        </w:rPr>
        <w:t xml:space="preserve"> Федерального закона от 29 декабря 2012 г. N 273-ФЗ "Об образовании в Российской Федерации" &lt;1&gt;. Финансирование реализации ППССЗ должно осуществляться в объеме не ниже установленных государственных нормативных затрат на оказание государственной услуги в сфере образования для данного уровня.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--------------------------------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&lt;1&gt; Собрание законодательства Российской Федерации, 2012, N 53, ст. 7598; 2013, N 19, ст. 2326; N 23, ст. 2878; N 27, ст. 3462; N 30, ст. 4036; N 48, ст. 6165; 2014, N 6, ст. 562, ст. 566.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7.18. Образовательная организация, реализующая ППССЗ, должна располагать материально-технической базой, обеспечивающей проведение всех видов лабораторных и практических занятий, дисциплинарной, междисциплинарной и модульной подготовки, учебной практики, предусмотренных учебным планом образовательной организации. Материально-техническая база должна соответствовать действующим санитарным и противопожарным нормам.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2"/>
        <w:outlineLvl w:val="2"/>
        <w:jc w:val="center"/>
      </w:pPr>
      <w:r>
        <w:rPr>
          <w:sz w:val="20"/>
        </w:rPr>
        <w:t xml:space="preserve">Перечень кабинетов, лабораторий, мастерских</w:t>
      </w:r>
    </w:p>
    <w:p>
      <w:pPr>
        <w:pStyle w:val="2"/>
        <w:jc w:val="center"/>
      </w:pPr>
      <w:r>
        <w:rPr>
          <w:sz w:val="20"/>
        </w:rPr>
        <w:t xml:space="preserve">и других помещений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Кабинеты: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социально-экономических дисциплин;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иностранного языка;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математики;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информатики;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инженерной графики;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правил безопасности дорожного движения;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устройства автомобилей;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безопасности жизнедеятельности и охраны труда;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технического обслуживания и ремонта автомобилей;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технической механики;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методический.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Лаборатории: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электротехники и электроники;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материаловедения;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метрологии, стандартизации и сертификации;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двигателей внутреннего сгорания;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электрооборудования автомобилей;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автомобильных эксплуатационных материалов;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технического обслуживания автомобилей;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ремонта автомобилей;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технических средств обучения.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Мастерские: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слесарные;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токарно-механические;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кузнечно-сварочные;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демонтажно-монтажные.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Спортивный комплекс: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спортивный зал;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открытый стадион широкого профиля с элементами полосы препятствий;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стрелковый тир (в любой модификации, включая электронный) или место для стрельбы.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Залы: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библиотека, читальный зал с выходом в сеть Интернет;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актовый зал.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Реализация ППССЗ должна обеспечивать: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выполнение обучающимися лабораторных и практических занятий, включая как обязательный компонент практические задания с использованием персональных компьютеров;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освоение обучающимися профессиональных модулей в условиях созданной соответствующей образовательной среды в образовательной организации или в организациях в зависимости от специфики вида деятельности.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При использовании электронных изданий образовательная организация должна обеспечить каждого обучающегося рабочим местом в компьютерном классе в соответствии с объемом изучаемых дисциплин.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Образовательная организация должна быть обеспечена необходимым комплектом лицензионного программного обеспечения.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7.19. Реализация ППССЗ осуществляется образовательной организацией на государственном языке Российской Федерации.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Реализация ППССЗ образовательной организацией, расположенной на территории республики Российской Федерации, может осуществляться на государственном языке республики Российской Федерации в соответствии с законодательством республик Российской Федерации. Реализация ППССЗ образовательной организацией на государственном языке республики Российской Федерации не должна осуществляться в ущерб государственному языку Российской Федерации.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2"/>
        <w:outlineLvl w:val="1"/>
        <w:jc w:val="center"/>
      </w:pPr>
      <w:r>
        <w:rPr>
          <w:sz w:val="20"/>
        </w:rPr>
        <w:t xml:space="preserve">VIII. ОЦЕНКА КАЧЕСТВА ОСВОЕНИЯ ПРОГРАММЫ ПОДГОТОВКИ</w:t>
      </w:r>
    </w:p>
    <w:p>
      <w:pPr>
        <w:pStyle w:val="2"/>
        <w:jc w:val="center"/>
      </w:pPr>
      <w:r>
        <w:rPr>
          <w:sz w:val="20"/>
        </w:rPr>
        <w:t xml:space="preserve">СПЕЦИАЛИСТОВ СРЕДНЕГО ЗВЕНА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8.1. Оценка качества освоения ППССЗ должна включать текущий контроль успеваемости, промежуточную и государственную итоговую аттестации обучающихся.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8.2. Конкретные формы и процедуры текущего контроля успеваемости, промежуточной аттестации по каждой дисциплине и профессиональному модулю разрабатываются образовательной организацией самостоятельно и доводятся до сведения обучающихся в течение первых двух месяцев от начала обучения.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8.3. Для аттестации обучающихся на соответствие их персональных достижений поэтапным требованиям соответствующей ППССЗ (текущий контроль успеваемости и промежуточная аттестация) создаются фонды оценочных средств, позволяющие оценить умения, знания, практический опыт и освоенные компетенции.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Фонды оценочных средств для промежуточной аттестации по дисциплинам и междисциплинарным курсам в составе профессиональных модулей разрабатываются и утверждаются образовательной организацией самостоятельно, а для промежуточной аттестации по профессиональным модулям и для государственной итоговой аттестации - разрабатываются и утверждаются образовательной организацией после предварительного положительного заключения работодателей.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Для промежуточной аттестации обучающихся по дисциплинам (междисциплинарным курсам) кроме преподавателей конкретной дисциплины (междисциплинарного курса) в качестве внешних экспертов должны активно привлекаться преподаватели смежных дисциплин (курсов). Для максимального приближения программ промежуточной аттестации обучающихся по профессиональным модулям к условиям их будущей профессиональной деятельности образовательной организацией в качестве внештатных экспертов должны активно привлекаться работодатели.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8.4. Оценка качества подготовки обучающихся и выпускников осуществляется в двух основных направлениях: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оценка уровня освоения дисциплин;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оценка компетенций обучающихся.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Для юношей предусматривается оценка результатов освоения основ военной службы.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8.5. К государственной итоговой аттестации допускается обучающийся, не имеющий академической задолженности и в полном объеме выполнивший учебный план или индивидуальный учебный план, если иное не установлено порядком проведения государственной итоговой аттестации по соответствующим образовательным программам &lt;1&gt;.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--------------------------------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&lt;1&gt; </w:t>
      </w:r>
      <w:hyperlink w:history="0" r:id="rId18" w:tooltip="Федеральный закон от 29.12.2012 N 273-ФЗ (ред. от 05.12.2022) &quot;Об образовании в Российской Федерации&quot; {КонсультантПлюс}">
        <w:r>
          <w:rPr>
            <w:sz w:val="20"/>
            <w:color w:val="0000ff"/>
          </w:rPr>
          <w:t xml:space="preserve">Часть 6 статьи 59</w:t>
        </w:r>
      </w:hyperlink>
      <w:r>
        <w:rPr>
          <w:sz w:val="20"/>
        </w:rPr>
        <w:t xml:space="preserve"> Федерального закона от 29 декабря 2012 г. N 273-ФЗ "Об образовании в Российской Федерации" (Собрание законодательства Российской Федерации, 2012, N 53, ст. 7598; 2013, N 19, ст. 2326; N 23, ст. 2878; N 27, ст. 3462; N 30, ст. 4036; N 48, ст. 6165; 2014, N 6, ст. 562, ст. 566).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8.6. Государственная итоговая аттестация включает подготовку и защиту выпускной квалификационной работы (дипломная работа, дипломный проект). Обязательное требование - соответствие тематики выпускной квалификационной работы содержанию одного или нескольких профессиональных модулей.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Государственный экзамен вводится по усмотрению образовательной организации.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outlineLvl w:val="1"/>
        <w:jc w:val="right"/>
      </w:pPr>
      <w:r>
        <w:rPr>
          <w:sz w:val="20"/>
        </w:rPr>
        <w:t xml:space="preserve">Приложение</w:t>
      </w:r>
    </w:p>
    <w:p>
      <w:pPr>
        <w:pStyle w:val="0"/>
        <w:jc w:val="right"/>
      </w:pPr>
      <w:r>
        <w:rPr>
          <w:sz w:val="20"/>
        </w:rPr>
        <w:t xml:space="preserve">к ФГОС СПО по специальности</w:t>
      </w:r>
    </w:p>
    <w:p>
      <w:pPr>
        <w:pStyle w:val="0"/>
        <w:jc w:val="right"/>
      </w:pPr>
      <w:r>
        <w:rPr>
          <w:sz w:val="20"/>
        </w:rPr>
        <w:t xml:space="preserve">23.02.03 Техническое обслуживание</w:t>
      </w:r>
    </w:p>
    <w:p>
      <w:pPr>
        <w:pStyle w:val="0"/>
        <w:jc w:val="right"/>
      </w:pPr>
      <w:r>
        <w:rPr>
          <w:sz w:val="20"/>
        </w:rPr>
        <w:t xml:space="preserve">и ремонт автомобильного транспорта</w:t>
      </w:r>
    </w:p>
    <w:p>
      <w:pPr>
        <w:pStyle w:val="0"/>
        <w:ind w:firstLine="540"/>
        <w:jc w:val="both"/>
      </w:pPr>
      <w:r>
        <w:rPr>
          <w:sz w:val="20"/>
        </w:rPr>
      </w:r>
    </w:p>
    <w:bookmarkStart w:id="1241" w:name="P1241"/>
    <w:bookmarkEnd w:id="1241"/>
    <w:p>
      <w:pPr>
        <w:pStyle w:val="2"/>
        <w:jc w:val="center"/>
      </w:pPr>
      <w:r>
        <w:rPr>
          <w:sz w:val="20"/>
        </w:rPr>
        <w:t xml:space="preserve">ПЕРЕЧЕНЬ</w:t>
      </w:r>
    </w:p>
    <w:p>
      <w:pPr>
        <w:pStyle w:val="2"/>
        <w:jc w:val="center"/>
      </w:pPr>
      <w:r>
        <w:rPr>
          <w:sz w:val="20"/>
        </w:rPr>
        <w:t xml:space="preserve">ПРОФЕССИЙ РАБОЧИХ, ДОЛЖНОСТЕЙ СЛУЖАЩИХ, РЕКОМЕНДУЕМЫХ</w:t>
      </w:r>
    </w:p>
    <w:p>
      <w:pPr>
        <w:pStyle w:val="2"/>
        <w:jc w:val="center"/>
      </w:pPr>
      <w:r>
        <w:rPr>
          <w:sz w:val="20"/>
        </w:rPr>
        <w:t xml:space="preserve">К ОСВОЕНИЮ В РАМКАХ ПРОГРАММЫ ПОДГОТОВКИ СПЕЦИАЛИСТОВ</w:t>
      </w:r>
    </w:p>
    <w:p>
      <w:pPr>
        <w:pStyle w:val="2"/>
        <w:jc w:val="center"/>
      </w:pPr>
      <w:r>
        <w:rPr>
          <w:sz w:val="20"/>
        </w:rPr>
        <w:t xml:space="preserve">СРЕДНЕГО ЗВЕНА</w:t>
      </w:r>
    </w:p>
    <w:p>
      <w:pPr>
        <w:pStyle w:val="0"/>
        <w:ind w:firstLine="540"/>
        <w:jc w:val="both"/>
      </w:pPr>
      <w:r>
        <w:rPr>
          <w:sz w:val="20"/>
        </w:rPr>
      </w:r>
    </w:p>
    <w:tbl>
      <w:tblPr>
        <w:tblInd w:w="0" w:type="dxa"/>
        <w:tblLayout w:type="fixed"/>
        <w:tblBorders>
          <w:top w:val="single" w:sz="4"/>
          <w:left w:val="single" w:sz="4"/>
          <w:bottom w:val="single" w:sz="4"/>
          <w:right w:val="single" w:sz="4"/>
          <w:insideV w:val="single" w:sz="4"/>
          <w:insideH w:val="single" w:sz="4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3851"/>
        <w:gridCol w:w="5788"/>
      </w:tblGrid>
      <w:tr>
        <w:tc>
          <w:tcPr>
            <w:tcW w:w="3851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Код по Общероссийскому </w:t>
            </w:r>
            <w:hyperlink w:history="0" r:id="rId19" w:tooltip="Постановление Госстандарта РФ от 26.12.1994 N 367 (ред. от 19.06.2012) &lt;О принятии и введении в действие Общероссийского классификатора профессий рабочих, должностей служащих и тарифных разрядов ОК 016-94&gt; (вместе с &quot;ОК 016-94. Общероссийский классификатор профессий рабочих, должностей служащих и тарифных разрядов&quot;) (дата введения 01.01.1996) {КонсультантПлюс}">
              <w:r>
                <w:rPr>
                  <w:sz w:val="20"/>
                  <w:color w:val="0000ff"/>
                </w:rPr>
                <w:t xml:space="preserve">классификатору</w:t>
              </w:r>
            </w:hyperlink>
            <w:r>
              <w:rPr>
                <w:sz w:val="20"/>
              </w:rPr>
              <w:t xml:space="preserve"> профессий рабочих, должностей служащих и тарифных разрядов (ОК 016-94)</w:t>
            </w:r>
          </w:p>
        </w:tc>
        <w:tc>
          <w:tcPr>
            <w:tcW w:w="5788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Наименование профессий рабочих, должностей служащих</w:t>
            </w:r>
          </w:p>
        </w:tc>
      </w:tr>
      <w:tr>
        <w:tc>
          <w:tcPr>
            <w:tcW w:w="3851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</w:t>
            </w:r>
          </w:p>
        </w:tc>
        <w:tc>
          <w:tcPr>
            <w:tcW w:w="5788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</w:t>
            </w:r>
          </w:p>
        </w:tc>
      </w:tr>
      <w:tr>
        <w:tc>
          <w:tcPr>
            <w:tcW w:w="3851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11442</w:t>
            </w:r>
          </w:p>
        </w:tc>
        <w:tc>
          <w:tcPr>
            <w:tcW w:w="5788" w:type="dxa"/>
          </w:tcPr>
          <w:p>
            <w:pPr>
              <w:pStyle w:val="0"/>
            </w:pPr>
            <w:r>
              <w:rPr>
                <w:sz w:val="20"/>
              </w:rPr>
              <w:t xml:space="preserve">Водитель автомобиля</w:t>
            </w:r>
          </w:p>
        </w:tc>
      </w:tr>
      <w:tr>
        <w:tc>
          <w:tcPr>
            <w:tcW w:w="3851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18511</w:t>
            </w:r>
          </w:p>
        </w:tc>
        <w:tc>
          <w:tcPr>
            <w:tcW w:w="5788" w:type="dxa"/>
          </w:tcPr>
          <w:p>
            <w:pPr>
              <w:pStyle w:val="0"/>
            </w:pPr>
            <w:r>
              <w:rPr>
                <w:sz w:val="20"/>
              </w:rPr>
              <w:t xml:space="preserve">Слесарь по ремонту автомобилей</w:t>
            </w:r>
          </w:p>
        </w:tc>
      </w:tr>
    </w:tbl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jc w:val="both"/>
        <w:pBdr>
          <w:bottom w:val="single" w:sz="6" w:space="0" w:color="auto"/>
        </w:pBdr>
        <w:spacing w:before="100" w:after="100"/>
        <w:rPr>
          <w:sz w:val="2"/>
          <w:szCs w:val="2"/>
        </w:rPr>
      </w:pPr>
    </w:p>
    <w:sectPr>
      <w:headerReference w:type="default" r:id="rId5"/>
      <w:headerReference w:type="first" r:id="rId5"/>
      <w:footerReference w:type="default" r:id="rId6"/>
      <w:footerReference w:type="first" r:id="rId6"/>
      <w:pgSz w:w="11906" w:h="16838"/>
      <w:pgMar w:top="1440" w:right="566" w:bottom="1440" w:left="1133" w:header="0" w:footer="0" w:gutter="0"/>
      <w:titlePg/>
    </w:sectPr>
  </w:body>
</w:document>
</file>

<file path=word/footer1.xml><?xml version="1.0" encoding="utf-8"?>
<w:ft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p>
    <w:pPr>
      <w:pBdr>
        <w:bottom w:val="single" w:sz="12" w:space="0" w:color="auto"/>
      </w:pBdr>
      <w:rPr>
        <w:sz w:val="2"/>
        <w:szCs w:val="2"/>
      </w:rPr>
    </w:pPr>
  </w:p>
  <w:tbl>
    <w:tblPr>
      <w:tblW w:w="5000" w:type="pct"/>
      <w:tblInd w:w="0" w:type="dxa"/>
      <w:tblCellMar>
        <w:left w:w="40" w:type="dxa"/>
        <w:right w:w="40" w:type="dxa"/>
      </w:tblCellMar>
      <w:tblLook w:firstRow="0" w:lastRow="0" w:firstColumn="0" w:lastColumn="0" w:noHBand="0" w:noVBand="0"/>
    </w:tblPr>
    <w:tblGrid>
      <w:gridCol w:w="1"/>
      <w:gridCol w:w="1"/>
      <w:gridCol w:w="1"/>
    </w:tblGrid>
    <w:tr>
      <w:trPr>
        <w:trHeight w:hRule="exact" w:val="1663"/>
      </w:trPr>
      <w:tc>
        <w:tcPr>
          <w:tcW w:w="1650" w:type="pct"/>
          <w:vAlign w:val="center"/>
        </w:tcPr>
        <w:p>
          <w:r>
            <w:rPr>
              <w:rFonts w:ascii="Tahoma" w:hAnsi="Tahoma" w:cs="Tahoma"/>
              <w:b/>
              <w:color w:val="f58220"/>
              <w:sz w:val="28"/>
              <w:szCs w:val="28"/>
              <w:noProof/>
            </w:rPr>
            <w:t>КонсультантПлюс</w:t>
          </w:r>
          <w:r>
            <w:rPr>
              <w:rFonts w:ascii="Tahoma" w:hAnsi="Tahoma" w:cs="Tahoma"/>
              <w:b/>
              <w:sz w:val="16"/>
              <w:szCs w:val="16"/>
              <w:noProof/>
            </w:rPr>
            <w:br/>
            <w:t>надежная правовая поддержка</w:t>
          </w:r>
        </w:p>
      </w:tc>
      <w:tc>
        <w:tcPr>
          <w:tcW w:w="1700" w:type="pct"/>
          <w:vAlign w:val="center"/>
        </w:tcPr>
        <w:p>
          <w:pPr>
            <w:jc w:val="center"/>
          </w:pPr>
          <w:hyperlink r:id="rId1" w:history="0">
            <w:r>
              <w:rPr>
                <w:rFonts w:ascii="Tahoma" w:hAnsi="Tahoma" w:cs="Tahoma"/>
                <w:b/>
                <w:color w:val="0000FF"/>
              </w:rPr>
              <w:t>www.consultant.ru</w:t>
            </w:r>
          </w:hyperlink>
        </w:p>
      </w:tc>
      <w:tc>
        <w:tcPr>
          <w:tcW w:w="1650" w:type="pct"/>
          <w:vAlign w:val="center"/>
        </w:tcPr>
        <w:p>
          <w:pPr>
            <w:jc w:val="end"/>
          </w:pPr>
          <w:r>
            <w:rPr>
              <w:rFonts w:ascii="Tahoma" w:hAnsi="Tahoma" w:cs="Tahoma"/>
            </w:rPr>
            <w:t xml:space="preserve">Страница </w:t>
          </w:r>
          <w:r>
            <w:fldChar w:fldCharType="begin"/>
          </w:r>
          <w:r>
            <w:rPr>
              <w:rFonts w:ascii="Tahoma" w:hAnsi="Tahoma" w:cs="Tahoma"/>
            </w:rPr>
            <w:instrText>PAGE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  <w:r>
            <w:rPr>
              <w:rFonts w:ascii="Tahoma" w:hAnsi="Tahoma" w:cs="Tahoma"/>
            </w:rPr>
            <w:t xml:space="preserve"> из </w:t>
          </w:r>
          <w:r>
            <w:fldChar w:fldCharType="begin"/>
          </w:r>
          <w:r>
            <w:rPr>
              <w:rFonts w:ascii="Tahoma" w:hAnsi="Tahoma" w:cs="Tahoma"/>
            </w:rPr>
            <w:instrText>NUMPAGES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</w:p>
      </w:tc>
    </w:tr>
  </w:tbl>
  <w:p>
    <w:r>
      <w:rPr>
        <w:sz w:val="2"/>
        <w:szCs w:val="2"/>
      </w:rPr>
      <w:t>1</w:t>
    </w:r>
  </w:p>
</w:ftr>
</file>

<file path=word/footer2.xml><?xml version="1.0" encoding="utf-8"?>
<w:ft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p>
    <w:pPr>
      <w:pBdr>
        <w:bottom w:val="single" w:sz="12" w:space="0" w:color="auto"/>
      </w:pBdr>
      <w:rPr>
        <w:sz w:val="2"/>
        <w:szCs w:val="2"/>
      </w:rPr>
    </w:pPr>
  </w:p>
  <w:tbl>
    <w:tblPr>
      <w:tblW w:w="5000" w:type="pct"/>
      <w:tblInd w:w="0" w:type="dxa"/>
      <w:tblCellMar>
        <w:left w:w="40" w:type="dxa"/>
        <w:right w:w="40" w:type="dxa"/>
      </w:tblCellMar>
      <w:tblLook w:firstRow="0" w:lastRow="0" w:firstColumn="0" w:lastColumn="0" w:noHBand="0" w:noVBand="0"/>
    </w:tblPr>
    <w:tblGrid>
      <w:gridCol w:w="1"/>
      <w:gridCol w:w="1"/>
      <w:gridCol w:w="1"/>
    </w:tblGrid>
    <w:tr>
      <w:trPr>
        <w:trHeight w:hRule="exact" w:val="1170"/>
      </w:trPr>
      <w:tc>
        <w:tcPr>
          <w:tcW w:w="1650" w:type="pct"/>
          <w:vAlign w:val="center"/>
        </w:tcPr>
        <w:p>
          <w:r>
            <w:rPr>
              <w:rFonts w:ascii="Tahoma" w:hAnsi="Tahoma" w:cs="Tahoma"/>
              <w:b/>
              <w:color w:val="f58220"/>
              <w:sz w:val="28"/>
              <w:szCs w:val="28"/>
              <w:noProof/>
            </w:rPr>
            <w:t>КонсультантПлюс</w:t>
          </w:r>
          <w:r>
            <w:rPr>
              <w:rFonts w:ascii="Tahoma" w:hAnsi="Tahoma" w:cs="Tahoma"/>
              <w:b/>
              <w:sz w:val="16"/>
              <w:szCs w:val="16"/>
              <w:noProof/>
            </w:rPr>
            <w:br/>
            <w:t>надежная правовая поддержка</w:t>
          </w:r>
        </w:p>
      </w:tc>
      <w:tc>
        <w:tcPr>
          <w:tcW w:w="1700" w:type="pct"/>
          <w:vAlign w:val="center"/>
        </w:tcPr>
        <w:p>
          <w:pPr>
            <w:jc w:val="center"/>
          </w:pPr>
          <w:hyperlink r:id="rId1" w:history="0">
            <w:r>
              <w:rPr>
                <w:rFonts w:ascii="Tahoma" w:hAnsi="Tahoma" w:cs="Tahoma"/>
                <w:b/>
                <w:color w:val="0000FF"/>
              </w:rPr>
              <w:t>www.consultant.ru</w:t>
            </w:r>
          </w:hyperlink>
        </w:p>
      </w:tc>
      <w:tc>
        <w:tcPr>
          <w:tcW w:w="1650" w:type="pct"/>
          <w:vAlign w:val="center"/>
        </w:tcPr>
        <w:p>
          <w:pPr>
            <w:jc w:val="end"/>
          </w:pPr>
          <w:r>
            <w:rPr>
              <w:rFonts w:ascii="Tahoma" w:hAnsi="Tahoma" w:cs="Tahoma"/>
            </w:rPr>
            <w:t xml:space="preserve">Страница </w:t>
          </w:r>
          <w:r>
            <w:fldChar w:fldCharType="begin"/>
          </w:r>
          <w:r>
            <w:rPr>
              <w:rFonts w:ascii="Tahoma" w:hAnsi="Tahoma" w:cs="Tahoma"/>
            </w:rPr>
            <w:instrText>PAGE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  <w:r>
            <w:rPr>
              <w:rFonts w:ascii="Tahoma" w:hAnsi="Tahoma" w:cs="Tahoma"/>
            </w:rPr>
            <w:t xml:space="preserve"> из </w:t>
          </w:r>
          <w:r>
            <w:fldChar w:fldCharType="begin"/>
          </w:r>
          <w:r>
            <w:rPr>
              <w:rFonts w:ascii="Tahoma" w:hAnsi="Tahoma" w:cs="Tahoma"/>
            </w:rPr>
            <w:instrText>NUMPAGES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</w:p>
      </w:tc>
    </w:tr>
  </w:tbl>
  <w:p>
    <w:r>
      <w:rPr>
        <w:sz w:val="2"/>
        <w:szCs w:val="2"/>
      </w:rPr>
      <w:t>1</w:t>
    </w:r>
  </w:p>
</w:ftr>
</file>

<file path=word/header1.xml><?xml version="1.0" encoding="utf-8"?>
<w:hd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tbl>
    <w:tblPr>
      <w:tblW w:w="5000" w:type="pct"/>
      <w:tblInd w:w="0" w:type="dxa"/>
      <w:tblLayout w:type="fixed"/>
      <w:tblCellMar>
        <w:left w:w="40" w:type="dxa"/>
        <w:right w:w="40" w:type="dxa"/>
      </w:tblCellMar>
    </w:tblPr>
    <w:tblGrid>
      <w:gridCol w:w="1"/>
      <w:gridCol w:w="1"/>
    </w:tblGrid>
    <w:tr>
      <w:trPr>
        <w:trHeight w:hRule="exact" w:val="1683"/>
      </w:trPr>
      <w:tc>
        <w:tcPr>
          <w:tcW w:w="2700" w:type="pct"/>
          <w:vAlign w:val="center"/>
        </w:tcPr>
        <w:p>
          <w:pPr>
            <w:rPr>
              <w:rFonts w:ascii="Tahoma" w:hAnsi="Tahoma" w:cs="Tahoma"/>
            </w:rPr>
          </w:pPr>
          <w:r>
            <w:rPr>
              <w:rFonts w:ascii="Tahoma" w:hAnsi="Tahoma" w:cs="Tahoma"/>
              <w:sz w:val="16"/>
              <w:szCs w:val="16"/>
            </w:rPr>
            <w:t>Приказ Минобрнауки России от 22.04.2014 N 383</w:t>
            <w:br/>
            <w:t>(ред. от 21.10.2019)</w:t>
            <w:br/>
            <w:t>"Об утверждении федерального государственного образов...</w:t>
          </w:r>
        </w:p>
      </w:tc>
      <w:tc>
        <w:tcPr>
          <w:tcW w:w="2300" w:type="pct"/>
          <w:vAlign w:val="center"/>
        </w:tcPr>
        <w:p>
          <w:pPr>
            <w:jc w:val="end"/>
            <w:rPr>
              <w:rFonts w:ascii="Tahoma" w:hAnsi="Tahoma" w:cs="Tahoma"/>
            </w:rPr>
          </w:pPr>
          <w:r>
            <w:rPr>
              <w:rFonts w:ascii="Tahoma" w:hAnsi="Tahoma" w:cs="Tahoma"/>
              <w:sz w:val="18"/>
              <w:szCs w:val="18"/>
              <w:noProof/>
            </w:rPr>
            <w:t xml:space="preserve">Документ предоставлен </w:t>
          </w:r>
          <w:hyperlink r:id="rId1" w:history="0" w:tooltip="КонсультантПлюс - надежная правовая система">
            <w:r>
              <w:rPr>
                <w:rFonts w:ascii="Tahoma" w:hAnsi="Tahoma" w:cs="Tahoma"/>
                <w:color w:val="0000FF"/>
                <w:sz w:val="18"/>
                <w:szCs w:val="18"/>
                <w:noProof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Дата сохранения: 16.12.2022</w:t>
          </w:r>
        </w:p>
      </w:tc>
    </w:tr>
  </w:tbl>
  <w:p>
    <w:pPr>
      <w:pBdr>
        <w:bottom w:val="single" w:sz="12" w:space="0" w:color="auto"/>
      </w:pBdr>
      <w:rPr>
        <w:sz w:val="2"/>
        <w:szCs w:val="2"/>
      </w:rPr>
    </w:pPr>
  </w:p>
  <w:p/>
</w:hdr>
</file>

<file path=word/header2.xml><?xml version="1.0" encoding="utf-8"?>
<w:hd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tbl>
    <w:tblPr>
      <w:tblW w:w="5000" w:type="pct"/>
      <w:tblInd w:w="0" w:type="dxa"/>
      <w:tblLayout w:type="fixed"/>
      <w:tblCellMar>
        <w:left w:w="40" w:type="dxa"/>
        <w:right w:w="40" w:type="dxa"/>
      </w:tblCellMar>
    </w:tblPr>
    <w:tblGrid>
      <w:gridCol w:w="1"/>
      <w:gridCol w:w="1"/>
    </w:tblGrid>
    <w:tr>
      <w:trPr>
        <w:trHeight w:hRule="exact" w:val="1190"/>
      </w:trPr>
      <w:tc>
        <w:tcPr>
          <w:tcW w:w="2700" w:type="pct"/>
          <w:vAlign w:val="center"/>
        </w:tcPr>
        <w:p>
          <w:pPr>
            <w:rPr>
              <w:rFonts w:ascii="Tahoma" w:hAnsi="Tahoma" w:cs="Tahoma"/>
            </w:rPr>
          </w:pPr>
          <w:r>
            <w:rPr>
              <w:rFonts w:ascii="Tahoma" w:hAnsi="Tahoma" w:cs="Tahoma"/>
              <w:sz w:val="16"/>
              <w:szCs w:val="16"/>
            </w:rPr>
            <w:t>Приказ Минобрнауки России от 22.04.2014 N 383</w:t>
            <w:br/>
            <w:t>(ред. от 21.10.2019)</w:t>
            <w:br/>
            <w:t>"Об утверждении федерального государственного образов...</w:t>
          </w:r>
        </w:p>
      </w:tc>
      <w:tc>
        <w:tcPr>
          <w:tcW w:w="2300" w:type="pct"/>
          <w:vAlign w:val="center"/>
        </w:tcPr>
        <w:p>
          <w:pPr>
            <w:jc w:val="end"/>
            <w:rPr>
              <w:rFonts w:ascii="Tahoma" w:hAnsi="Tahoma" w:cs="Tahoma"/>
            </w:rPr>
          </w:pPr>
          <w:r>
            <w:rPr>
              <w:rFonts w:ascii="Tahoma" w:hAnsi="Tahoma" w:cs="Tahoma"/>
              <w:sz w:val="18"/>
              <w:szCs w:val="18"/>
              <w:noProof/>
            </w:rPr>
            <w:t xml:space="preserve">Документ предоставлен </w:t>
          </w:r>
          <w:hyperlink r:id="rId1" w:history="0" w:tooltip="КонсультантПлюс - надежная правовая система">
            <w:r>
              <w:rPr>
                <w:rFonts w:ascii="Tahoma" w:hAnsi="Tahoma" w:cs="Tahoma"/>
                <w:color w:val="0000FF"/>
                <w:sz w:val="18"/>
                <w:szCs w:val="18"/>
                <w:noProof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Дата сохранения: 16.12.2022</w:t>
          </w:r>
        </w:p>
      </w:tc>
    </w:tr>
  </w:tbl>
  <w:p>
    <w:pPr>
      <w:pBdr>
        <w:bottom w:val="single" w:sz="12" w:space="0" w:color="auto"/>
      </w:pBdr>
      <w:rPr>
        <w:sz w:val="2"/>
        <w:szCs w:val="2"/>
      </w:rPr>
    </w:pPr>
  </w:p>
  <w:p/>
</w:hdr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pPrDefault>
      <w:pPr>
        <w:spacing w:before="0" w:after="0" w:line="240" w:lineRule="auto"/>
      </w:pPr>
    </w:pPrDefault>
  </w:docDefaults>
  <w:style w:type="paragraph" w:default="1" w:customStyle="1" w:styleId="0">
    <w:name w:val="ConsPlusNormal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0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default="1" w:customStyle="1" w:styleId="0">
    <w:name w:val="ConsPlusNormal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0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</w:styles>
</file>

<file path=word/_rels/document.xml.rels>&#65279;<?xml version="1.0" encoding="UTF-8" standalone="yes"?>
<Relationships xmlns="http://schemas.openxmlformats.org/package/2006/relationships">
	<Relationship Id="rId1" Type="http://schemas.openxmlformats.org/officeDocument/2006/relationships/styles" Target="styles.xml"/>
	<Relationship Id="rId2" Type="http://schemas.openxmlformats.org/officeDocument/2006/relationships/image" Target="media/image1.png"/>
	<Relationship Id="rId3" Type="http://schemas.openxmlformats.org/officeDocument/2006/relationships/hyperlink" Target="https://www.consultant.ru" TargetMode = "External"/>
	<Relationship Id="rId4" Type="http://schemas.openxmlformats.org/officeDocument/2006/relationships/hyperlink" Target="https://www.consultant.ru" TargetMode = "External"/>
	<Relationship Id="rId5" Type="http://schemas.openxmlformats.org/officeDocument/2006/relationships/header" Target="header1.xml"/>
	<Relationship Id="rId6" Type="http://schemas.openxmlformats.org/officeDocument/2006/relationships/footer" Target="footer1.xml"/>
	<Relationship Id="rId7" Type="http://schemas.openxmlformats.org/officeDocument/2006/relationships/hyperlink" Target="consultantplus://offline/ref=50FFA068C19AC04F764F432A6F553DBB4A35D6E866D5565186402671260166AB7385873C60F395F637F9CDD4612CB18EA0CF28470B24E016ZBY9M" TargetMode = "External"/>
	<Relationship Id="rId8" Type="http://schemas.openxmlformats.org/officeDocument/2006/relationships/hyperlink" Target="consultantplus://offline/ref=50FFA068C19AC04F764F432A6F553DBB4B3ED9E96FDF565186402671260166AB7385873C60F395F131F9CDD4612CB18EA0CF28470B24E016ZBY9M" TargetMode = "External"/>
	<Relationship Id="rId9" Type="http://schemas.openxmlformats.org/officeDocument/2006/relationships/hyperlink" Target="consultantplus://offline/ref=50FFA068C19AC04F764F432A6F553DBB4F35D6EE6CDC0B5B8E192A73210E39AE7494873C66ED94F72DF09987Z2Y7M" TargetMode = "External"/>
	<Relationship Id="rId10" Type="http://schemas.openxmlformats.org/officeDocument/2006/relationships/hyperlink" Target="consultantplus://offline/ref=50FFA068C19AC04F764F432A6F553DBB4A35D6E866D5565186402671260166AB7385873C60F395F637F9CDD4612CB18EA0CF28470B24E016ZBY9M" TargetMode = "External"/>
	<Relationship Id="rId11" Type="http://schemas.openxmlformats.org/officeDocument/2006/relationships/header" Target="header2.xml"/>
	<Relationship Id="rId12" Type="http://schemas.openxmlformats.org/officeDocument/2006/relationships/footer" Target="footer2.xml"/>
	<Relationship Id="rId13" Type="http://schemas.openxmlformats.org/officeDocument/2006/relationships/hyperlink" Target="consultantplus://offline/ref=50FFA068C19AC04F764F432A6F553DBB4B3ED9EA65810153D71528742E513CBB65CC8B3B7EF297EB31F29BZ8Y7M" TargetMode = "External"/>
	<Relationship Id="rId14" Type="http://schemas.openxmlformats.org/officeDocument/2006/relationships/hyperlink" Target="consultantplus://offline/ref=50FFA068C19AC04F764F432A6F553DBB4B3ED9EA65810153D71528742E513CBB65CC8B3B7EF297EB31F29BZ8Y7M" TargetMode = "External"/>
	<Relationship Id="rId15" Type="http://schemas.openxmlformats.org/officeDocument/2006/relationships/hyperlink" Target="consultantplus://offline/ref=50FFA068C19AC04F764F432A6F553DBB4D35DDEB6DD1565186402671260166AB6185DF3061F58BF431EC9B8527Z7YBM" TargetMode = "External"/>
	<Relationship Id="rId16" Type="http://schemas.openxmlformats.org/officeDocument/2006/relationships/hyperlink" Target="consultantplus://offline/ref=50FFA068C19AC04F764F432A6F553DBB4D34DCEB6DD5565186402671260166AB7385873E69F39EA162B6CC88247FA28EA4CF2B4517Z2Y4M" TargetMode = "External"/>
	<Relationship Id="rId17" Type="http://schemas.openxmlformats.org/officeDocument/2006/relationships/hyperlink" Target="consultantplus://offline/ref=50FFA068C19AC04F764F432A6F553DBB4D35DDEB6DD1565186402671260166AB7385873C60F39CF433F9CDD4612CB18EA0CF28470B24E016ZBY9M" TargetMode = "External"/>
	<Relationship Id="rId18" Type="http://schemas.openxmlformats.org/officeDocument/2006/relationships/hyperlink" Target="consultantplus://offline/ref=50FFA068C19AC04F764F432A6F553DBB4D35DDEB6DD1565186402671260166AB7385873C60F39DF530F9CDD4612CB18EA0CF28470B24E016ZBY9M" TargetMode = "External"/>
	<Relationship Id="rId19" Type="http://schemas.openxmlformats.org/officeDocument/2006/relationships/hyperlink" Target="consultantplus://offline/ref=50FFA068C19AC04F764F432A6F553DBB4835DBE667D1565186402671260166AB7385873C60F395F433F9CDD4612CB18EA0CF28470B24E016ZBY9M" TargetMode = "External"/>
</Relationships>
</file>

<file path=word/_rels/footer1.xml.rels>&#65279;<?xml version="1.0" encoding="UTF-8" standalone="yes"?>
<Relationships xmlns="http://schemas.openxmlformats.org/package/2006/relationships">
	<Relationship Id="rId1" Type="http://schemas.openxmlformats.org/officeDocument/2006/relationships/hyperlink" Target="https://www.consultant.ru" TargetMode = "External"/>
</Relationships>
</file>

<file path=word/_rels/footer2.xml.rels>&#65279;<?xml version="1.0" encoding="UTF-8" standalone="yes"?>
<Relationships xmlns="http://schemas.openxmlformats.org/package/2006/relationships">
	<Relationship Id="rId1" Type="http://schemas.openxmlformats.org/officeDocument/2006/relationships/hyperlink" Target="https://www.consultant.ru" TargetMode = "External"/>
</Relationships>
</file>

<file path=word/_rels/header1.xml.rels>&#65279;<?xml version="1.0" encoding="UTF-8" standalone="yes"?>
<Relationships xmlns="http://schemas.openxmlformats.org/package/2006/relationships">
	<Relationship Id="rId1" Type="http://schemas.openxmlformats.org/officeDocument/2006/relationships/hyperlink" Target="https://www.consultant.ru" TargetMode = "External"/>
</Relationships>
</file>

<file path=word/_rels/header2.xml.rels>&#65279;<?xml version="1.0" encoding="UTF-8" standalone="yes"?>
<Relationships xmlns="http://schemas.openxmlformats.org/package/2006/relationships">
	<Relationship Id="rId1" Type="http://schemas.openxmlformats.org/officeDocument/2006/relationships/hyperlink" Target="https://www.consultant.ru" TargetMode = "External"/>
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КонсультантПлюс Версия 4022.00.55</Application>
  <Company>КонсультантПлюс Версия 4022.00.55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Приказ Минобрнауки России от 22.04.2014 N 383
(ред. от 21.10.2019)
"Об утверждении федерального государственного образовательного стандарта среднего профессионального образования по специальности 23.02.03 Техническое обслуживание и ремонт автомобильного транспорта"
(Зарегистрировано в Минюсте России 27.06.2014 N 32878)</dc:title>
  <dcterms:created xsi:type="dcterms:W3CDTF">2022-12-16T12:24:25Z</dcterms:created>
</cp:coreProperties>
</file>