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14.06.2022 N 443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специальности 29.02.10 Конструирование, моделирование и технология изготовления изделий легкой промышленности (по видам)"</w:t>
              <w:br/>
              <w:t xml:space="preserve">(Зарегистрировано в Минюсте России 01.07.2022 N 69121)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16.12.2022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1 июля 2022 г. N 69121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14 июня 2022 г. N 443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29.02.10 КОНСТРУИРОВАНИЕ, МОДЕЛИРОВАНИЕ И ТЕХНОЛОГИЯ</w:t>
      </w:r>
    </w:p>
    <w:p>
      <w:pPr>
        <w:pStyle w:val="2"/>
        <w:jc w:val="center"/>
      </w:pPr>
      <w:r>
        <w:rPr>
          <w:sz w:val="20"/>
        </w:rPr>
        <w:t xml:space="preserve">ИЗГОТОВЛЕНИЯ ИЗДЕЛИЙ ЛЕГКОЙ ПРОМЫШЛЕННОСТИ (ПО ВИДАМ)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Постановление Правительства РФ от 28.07.2018 N 884 (ред. от 10.11.2022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подпунктом 4.2.30 пункта 4</w:t>
        </w:r>
      </w:hyperlink>
      <w:r>
        <w:rPr>
          <w:sz w:val="20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w:history="0" r:id="rId8" w:tooltip="Постановление Правительства РФ от 12.04.2019 N 434 (ред. от 22.10.2021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пунктом 27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5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специальности 29.02.10 Конструирование, моделирование и технология изготовления изделий легкой промышленности (по видам) (далее - стандарт).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Установить, что: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вправе осуществлять в соответствии со </w:t>
      </w:r>
      <w:hyperlink w:history="0" w:anchor="P35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прием на обучение в соответствии с федеральным государственным образовательным </w:t>
      </w:r>
      <w:hyperlink w:history="0" r:id="rId9" w:tooltip="Приказ Минобрнауки России от 14.05.2014 N 524 (ред. от 13.07.2021) &quot;Об утверждении федерального государственного образовательного стандарта среднего профессионального образования по специальности 29.02.03 Конструирование, моделирование и технология изделий из меха&quot; (Зарегистрировано в Минюсте России 25.06.2014 N 32854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0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29.02.03</w:t>
        </w:r>
      </w:hyperlink>
      <w:r>
        <w:rPr>
          <w:sz w:val="20"/>
        </w:rPr>
        <w:t xml:space="preserve"> Конструирование, моделирование и технология изделий из меха, утвержденным приказом Министерства образования и науки Российской Федерации от 14 мая 2014 г. N 524 (зарегистрирован Министерством юстиции Российской Федерации 25 июня 2014 г., регистрационный N 32854),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w:history="0" r:id="rId11" w:tooltip="Приказ Минобрнауки России от 15.05.2014 N 532 (ред. от 13.07.2021) &quot;Об утверждении федерального государственного образовательного стандарта среднего профессионального образования по специальности 29.02.01 Конструирование, моделирование и технология изделий из кожи&quot; (Зарегистрировано в Минюсте России 26.06.2014 N 32866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2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29.02.01</w:t>
        </w:r>
      </w:hyperlink>
      <w:r>
        <w:rPr>
          <w:sz w:val="20"/>
        </w:rPr>
        <w:t xml:space="preserve"> Конструирование, моделирование и технология изделий из кожи, утвержденным приказом Министерства образования и науки Российской Федерации от 15 мая 2014 г. N 532 (зарегистрирован Министерством юстиции Российской Федерации 26 июня 2014 г., регистрационный N 32866), с изменениями, внесенными приказом Министерства образования и науки Российской Федерации от 14 сентября 2016 г. N 1193 (зарегистрирован Министерством юстиции Российской Федерации 5 октября 2016 г., регистрационный N 43932) 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федеральным государственным образовательным </w:t>
      </w:r>
      <w:hyperlink w:history="0" r:id="rId13" w:tooltip="Приказ Минобрнауки России от 15.05.2014 N 534 (ред. от 13.07.2021) &quot;Об утверждении федерального государственного образовательного стандарта среднего профессионального образования по специальности 29.02.04 Конструирование, моделирование и технология швейных изделий&quot; (Зарегистрировано в Минюсте России 26.06.2014 N 32869) {КонсультантПлюс}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</w:t>
      </w:r>
      <w:hyperlink w:history="0" r:id="rId14" w:tooltip="Приказ Минобрнауки России от 29.10.2013 N 1199 (ред. от 20.01.2021) &quot;Об утверждении перечней профессий и специальностей среднего профессионального образования&quot; (Зарегистрировано в Минюсте России 26.12.2013 N 30861) {КонсультантПлюс}">
        <w:r>
          <w:rPr>
            <w:sz w:val="20"/>
            <w:color w:val="0000ff"/>
          </w:rPr>
          <w:t xml:space="preserve">29.02.04</w:t>
        </w:r>
      </w:hyperlink>
      <w:r>
        <w:rPr>
          <w:sz w:val="20"/>
        </w:rPr>
        <w:t xml:space="preserve"> Конструирование, моделирование и технология швейных изделий, утвержденным приказом Министерства образования и науки Российской Федерации от 15 мая 2014 г. N 534 (зарегистрирован Министерством юстиции Российской Федерации 26 июня 2014 г., регистрационный N 32869), с изменениями, внесенными приказом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2022 г., а при реализации образовательной организацией образовательной программы по специальности </w:t>
      </w:r>
      <w:hyperlink w:history="0" r:id="rId15" w:tooltip="Приказ Минпросвещения России от 17.05.2022 N 336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ий и специальностей с {КонсультантПлюс}">
        <w:r>
          <w:rPr>
            <w:sz w:val="20"/>
            <w:color w:val="0000ff"/>
          </w:rPr>
          <w:t xml:space="preserve">29.02.10</w:t>
        </w:r>
      </w:hyperlink>
      <w:r>
        <w:rPr>
          <w:sz w:val="20"/>
        </w:rPr>
        <w:t xml:space="preserve"> Конструирование, моделирование и технология изготовления изделий легкой промышленности (по видам)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проводимого в соответствии с </w:t>
      </w:r>
      <w:hyperlink w:history="0" r:id="rId16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0"/>
            <w:color w:val="0000ff"/>
          </w:rPr>
          <w:t xml:space="preserve">постановлением</w:t>
        </w:r>
      </w:hyperlink>
      <w:r>
        <w:rPr>
          <w:sz w:val="20"/>
        </w:rPr>
        <w:t xml:space="preserve"> Правительства Российской Федерации от 16 марта 2022 г. N 387 (Собрание законодательства Российской Федерации, 2022, N 12, ст. 1871), - с 1 августа 2022 года.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С.С.КРАВЦОВ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14 июня 2022 г. N 443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5" w:name="P35"/>
    <w:bookmarkEnd w:id="35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29.02.10 КОНСТРУИРОВАНИЕ, МОДЕЛИРОВАНИЕ И ТЕХНОЛОГИЯ</w:t>
      </w:r>
    </w:p>
    <w:p>
      <w:pPr>
        <w:pStyle w:val="2"/>
        <w:jc w:val="center"/>
      </w:pPr>
      <w:r>
        <w:rPr>
          <w:sz w:val="20"/>
        </w:rPr>
        <w:t xml:space="preserve">ИЗГОТОВЛЕНИЯ ИЗДЕЛИЙ ЛЕГКОЙ ПРОМЫШЛЕННОСТИ (ПО ВИДАМ)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ОБЩИЕ ПОЛОЖЕНИЯ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42" w:name="P42"/>
    <w:bookmarkEnd w:id="42"/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</w:t>
      </w:r>
      <w:hyperlink w:history="0" r:id="rId17" w:tooltip="Приказ Минпросвещения России от 17.05.2022 N 336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ий и специальностей с {КонсультантПлюс}">
        <w:r>
          <w:rPr>
            <w:sz w:val="20"/>
            <w:color w:val="0000ff"/>
          </w:rPr>
          <w:t xml:space="preserve">29.02.10</w:t>
        </w:r>
      </w:hyperlink>
      <w:r>
        <w:rPr>
          <w:sz w:val="20"/>
        </w:rPr>
        <w:t xml:space="preserve"> Конструирование, моделирование и технология изготовления изделий легкой промышленности (по видам) (далее соответственно - ФГОС СПО, образовательная программа, специальность) в соответствии с квалификацией специалиста среднего звена "технолог-конструктор".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Получение образования по специальности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&lt;1&gt; и ФГОС СПО с учетом получаемой специальности.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Федеральный государственный образовательный </w:t>
      </w:r>
      <w:hyperlink w:history="0" r:id="rId18" w:tooltip="Приказ Минобрнауки России от 17.05.2012 N 413 (ред. от 12.08.2022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 и от 11 декабря 2020 г. N 712 (зарегистрирован Министерством юстиции Российской Федерации 25 декабря 2020 г., регистрационный N 61828).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1.4. Обучение по образовательной программе в образовательной организации осуществляется в очной и очно-заочной формах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основную образовательную программу, включенную в реестр примерных основных образовательных программ (далее - ПООП), примерной рабочей программы воспитания и примерного календарного плана воспитательной работы &lt;2&gt;.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</w:t>
      </w:r>
      <w:hyperlink w:history="0" r:id="rId19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2 статьи 12.1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&lt;3&gt;.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20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Статья 14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61" w:name="P61"/>
    <w:bookmarkEnd w:id="61"/>
    <w:p>
      <w:pPr>
        <w:pStyle w:val="0"/>
        <w:ind w:firstLine="540"/>
        <w:jc w:val="both"/>
      </w:pPr>
      <w:r>
        <w:rPr>
          <w:sz w:val="20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- 1 год 10 месяцев;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- 2 года 10 месяцев.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получения образования по образовательной программе в очно-заочной форме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1.11. Конкретный срок получения образования в очно-заочной форме обучения, а также по индивидуальному учебному плану, в том числе при ускоренном обучении, определяются образовательной организацией самостоятельно в пределах сроков, установленных </w:t>
      </w:r>
      <w:hyperlink w:history="0" w:anchor="P61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0"/>
            <w:color w:val="0000ff"/>
          </w:rPr>
          <w:t xml:space="preserve">пунктом 1.9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1.13. Срок получения образования по образовательной программе, реализуемой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а также объем такой образовательной программы могут быть уменьшены с учетом соответствующей ПООП, но не более чем на 40 процентов от срока получения образования и объема образовательной программы, установленных ФГОС СПО &lt;4&gt;, за исключением срока получения образования и объема образовательной программы, отведенных на получение среднего общего образования в пределах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&lt;4&gt; </w:t>
      </w:r>
      <w:hyperlink w:history="0" r:id="rId21" w:tooltip="Постановление Правительства РФ от 16.03.2022 N 387 &quot;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сионалитет&quot; (вместе с &quot;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&quot;Профес {КонсультантПлюс}">
        <w:r>
          <w:rPr>
            <w:sz w:val="20"/>
            <w:color w:val="0000ff"/>
          </w:rPr>
          <w:t xml:space="preserve">Пункт 11</w:t>
        </w:r>
      </w:hyperlink>
      <w:r>
        <w:rPr>
          <w:sz w:val="20"/>
        </w:rPr>
        <w:t xml:space="preserve"> Положения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"Профессионалитет", утвержденного постановлением Правительства Российской Федерации от 16 марта 2022 г. N 387 (Собрание законодательства Российской Федерации, 2022, N 12, ст. 1871).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73" w:name="P73"/>
    <w:bookmarkEnd w:id="73"/>
    <w:p>
      <w:pPr>
        <w:pStyle w:val="0"/>
        <w:ind w:firstLine="540"/>
        <w:jc w:val="both"/>
      </w:pPr>
      <w:r>
        <w:rPr>
          <w:sz w:val="20"/>
        </w:rPr>
        <w:t xml:space="preserve">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21</w:t>
        </w:r>
      </w:hyperlink>
      <w:r>
        <w:rPr>
          <w:sz w:val="20"/>
        </w:rPr>
        <w:t xml:space="preserve"> Легкая и текстильная промышленность,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33</w:t>
        </w:r>
      </w:hyperlink>
      <w:r>
        <w:rPr>
          <w:sz w:val="20"/>
        </w:rPr>
        <w:t xml:space="preserve">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 &lt;5&gt;.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&lt;5&gt;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0"/>
            <w:color w:val="0000ff"/>
          </w:rPr>
          <w:t xml:space="preserve">Таблица</w:t>
        </w:r>
      </w:hyperlink>
      <w:r>
        <w:rPr>
          <w:sz w:val="20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34779),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1.15. При разработке образовательной программы организация устанавливает направленность, которая конкретизирует содержание программы путем ориентации на виды деятельности, с учетом соответствующей ПООП.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ТРЕБОВАНИЯ К СТРУКТУРЕ ОБРАЗОВАТЕЛЬНОЙ ПРОГРАММЫ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Структура и объем образовательной программы </w:t>
      </w:r>
      <w:hyperlink w:history="0" w:anchor="P89" w:tooltip="Структура и объем образовательной программы">
        <w:r>
          <w:rPr>
            <w:sz w:val="20"/>
            <w:color w:val="0000ff"/>
          </w:rPr>
          <w:t xml:space="preserve">(таблица N 1)</w:t>
        </w:r>
      </w:hyperlink>
      <w:r>
        <w:rPr>
          <w:sz w:val="20"/>
        </w:rPr>
        <w:t xml:space="preserve"> включает: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дисциплины (модули);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государственную итоговую аттестацию.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1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89" w:name="P89"/>
    <w:bookmarkEnd w:id="89"/>
    <w:p>
      <w:pPr>
        <w:pStyle w:val="0"/>
        <w:jc w:val="center"/>
      </w:pPr>
      <w:r>
        <w:rPr>
          <w:sz w:val="20"/>
        </w:rPr>
        <w:t xml:space="preserve">Структура и объем образовательной программы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706"/>
        <w:gridCol w:w="4365"/>
      </w:tblGrid>
      <w:tr>
        <w:tc>
          <w:tcPr>
            <w:tcW w:w="4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Структура образовательной программы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4706" w:type="dxa"/>
          </w:tcPr>
          <w:p>
            <w:pPr>
              <w:pStyle w:val="0"/>
            </w:pPr>
            <w:r>
              <w:rPr>
                <w:sz w:val="20"/>
              </w:rPr>
              <w:t xml:space="preserve">Дисциплины (модули)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1260</w:t>
            </w:r>
          </w:p>
        </w:tc>
      </w:tr>
      <w:tr>
        <w:tc>
          <w:tcPr>
            <w:tcW w:w="4706" w:type="dxa"/>
          </w:tcPr>
          <w:p>
            <w:pPr>
              <w:pStyle w:val="0"/>
            </w:pPr>
            <w:r>
              <w:rPr>
                <w:sz w:val="20"/>
              </w:rPr>
              <w:t xml:space="preserve">Практика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Не менее 360</w:t>
            </w:r>
          </w:p>
        </w:tc>
      </w:tr>
      <w:tr>
        <w:tc>
          <w:tcPr>
            <w:tcW w:w="4706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216</w:t>
            </w:r>
          </w:p>
        </w:tc>
      </w:tr>
      <w:tr>
        <w:tc>
          <w:tcPr>
            <w:gridSpan w:val="2"/>
            <w:tcW w:w="9071" w:type="dxa"/>
            <w:vAlign w:val="bottom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706" w:type="dxa"/>
          </w:tcPr>
          <w:p>
            <w:pPr>
              <w:pStyle w:val="0"/>
            </w:pPr>
            <w:r>
              <w:rPr>
                <w:sz w:val="20"/>
              </w:rPr>
              <w:t xml:space="preserve">на базе среднего общего образования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2952</w:t>
            </w:r>
          </w:p>
        </w:tc>
      </w:tr>
      <w:tr>
        <w:tc>
          <w:tcPr>
            <w:tcW w:w="4706" w:type="dxa"/>
          </w:tcPr>
          <w:p>
            <w:pPr>
              <w:pStyle w:val="0"/>
            </w:pPr>
            <w:r>
              <w:rPr>
                <w:sz w:val="20"/>
              </w:rPr>
              <w:t xml:space="preserve">на базе основного общего образования,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36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4428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2.2. Образовательная программа включает циклы: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социально-гуманитарный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общепрофессиональный цикл;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цикл.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39" w:tooltip="III. ТРЕБОВАНИЯ К РЕЗУЛЬТАТАМ ОСВОЕНИЯ">
        <w:r>
          <w:rPr>
            <w:sz w:val="20"/>
            <w:color w:val="0000ff"/>
          </w:rPr>
          <w:t xml:space="preserve">главой III</w:t>
        </w:r>
      </w:hyperlink>
      <w:r>
        <w:rPr>
          <w:sz w:val="20"/>
        </w:rPr>
        <w:t xml:space="preserve"> ФГОС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Объем обязательной части без учета объема государственной итоговой аттестации должен составлять не более 60 процентов от общего объема времени, отведенного на освоение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Вариативная часть образовательной программы объемом не менее 40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ПООП.</w:t>
      </w:r>
    </w:p>
    <w:bookmarkStart w:id="114" w:name="P114"/>
    <w:bookmarkEnd w:id="11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Образовательная программа разрабатывается образовательной организацией в соответствии с ФГОС СПО и с учетом соответствующей примерной основной образовательной программы, включенной в реестр ПООП, и предполагает освоение видов деятельности, самостоятельно выбранных образовательной организацией в соответствии с потребностями регионального рынка труда из следующих видов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художественное проектирование обуви и изделий из кожи;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конструирование и моделирование обуви и изделий из кожи;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разработка технологических процессов производства обуви и изделий из кожи;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художественное проектирование изделий из меха;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конструирование и моделирование изделий из меха;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разработка технологических процессов производства изделий из меха;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художественное проектирование швейных изделий;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конструирование и моделирование швейных изделий;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разработка технологических процессов производства швейных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14" w:tooltip="2.4. Образовательная программа разрабатывается образовательной организацией в соответствии с ФГОС СПО и с учетом соответствующей примерной основной образовательной программы, включенной в реестр ПООП, и предполагает освоение видов деятельности, самостоятельно выбранных образовательной организацией в соответствии с потребностями регионального рынка труда из следующих видов деятельности:">
        <w:r>
          <w:rPr>
            <w:sz w:val="20"/>
            <w:color w:val="0000ff"/>
          </w:rPr>
          <w:t xml:space="preserve">пункте 2.4</w:t>
        </w:r>
      </w:hyperlink>
      <w:r>
        <w:rPr>
          <w:sz w:val="20"/>
        </w:rPr>
        <w:t xml:space="preserve"> ФГОС СПО, в рамках вариативной части.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 и не менее 25 процентов - в очно-заочной форме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объем дисциплины "Безопасность жизнедеятельности" в очной форме обучения не может быть менее 68 академических часов, из них на освоение основ военной службы (для юношей) - не менее 48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"Материаловедение", "Спецрисунок и художественная графика", "Прикладные компьютерные программы в профессиональной деятельности".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выбранными видами деятельности, предусмотренными </w:t>
      </w:r>
      <w:hyperlink w:history="0" w:anchor="P114" w:tooltip="2.4. Образовательная программа разрабатывается образовательной организацией в соответствии с ФГОС СПО и с учетом соответствующей примерной основной образовательной программы, включенной в реестр ПООП, и предполагает освоение видов деятельности, самостоятельно выбранных образовательной организацией в соответствии с потребностями регионального рынка труда из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ПООП. Объем профессионального модуля составляет не менее 4 зачетных единиц.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ПООП.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2.12. Государственная итоговая аттестация проводится в форме демонстрационного экзамена и защиты дипломного проекта (работы).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2.13. Государственная итоговая аттестация завершается присвоением квалификации специалиста среднего звена, указанной в </w:t>
      </w:r>
      <w:hyperlink w:history="0" w:anchor="P42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специалистов среднего звена по специальности 29.02.10 Конструирование, моделирование и технология изготовления изделий легкой промышленности (по видам) (далее соответственно - ФГОС СПО, образовательная программа, специальность) в соответствии с ...">
        <w:r>
          <w:rPr>
            <w:sz w:val="20"/>
            <w:color w:val="0000ff"/>
          </w:rPr>
          <w:t xml:space="preserve">пункте 1.1</w:t>
        </w:r>
      </w:hyperlink>
      <w:r>
        <w:rPr>
          <w:sz w:val="20"/>
        </w:rPr>
        <w:t xml:space="preserve"> ФГОС СПО.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39" w:name="P139"/>
    <w:bookmarkEnd w:id="139"/>
    <w:p>
      <w:pPr>
        <w:pStyle w:val="2"/>
        <w:outlineLvl w:val="1"/>
        <w:jc w:val="center"/>
      </w:pPr>
      <w:r>
        <w:rPr>
          <w:sz w:val="20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выбранным видам деятельности (таблица N 2), предусмотренным </w:t>
      </w:r>
      <w:hyperlink w:history="0" w:anchor="P114" w:tooltip="2.4. Образовательная программа разрабатывается образовательной организацией в соответствии с ФГОС СПО и с учетом соответствующей примерной основной образовательной программы, включенной в реестр ПООП, и предполагает освоение видов деятельности, самостоятельно выбранных образовательной организацией в соответствии с потребностями регионального рынка труда из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сформированными в том числе на основе профессиональных стандартов (при наличии):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Таблица N 2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835"/>
        <w:gridCol w:w="6236"/>
      </w:tblGrid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Виды деятельности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623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художественное проектирование изделий из кожи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1.1. Создавать технические рисунки и эскизы изделий, модельных рядов, коллекций, с применением различных источников с учетом свойств материалов и особенностей целевого рынка.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1.2. Использовать элементы и принципы дизайна при проектировании изделий из кожи с учетом модных направлений, стилей, тенденций и культурных традиций.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1.3. Сочетать цвета, стили, мотивы, материалы и аксессуары для создания гармоничных моделей.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1.4. Создавать мудборды, трендборды с использованием актуальных дизайнерских решений и доносить идеи до клиента, в том числе с применением компьютерной графики.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1.5. Создавать прототипы и образцы изделий методом макетирования.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1.6. Осуществлять авторский надзор за реализацией художественного решения модели на всех этапах производства изделий.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конструирование и моделирование изделий из кожи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2.1. Выполнять чертежи основных конструкций верха и низа обуви, кожгалантерейных изделий.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2.2. Моделировать изделия с использованием различных деталей и конструктивных узлов.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2.3. Выполнять деталировку и градирование моделей изделий, изготавливать рабочие шаблоны.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2.4. Разрабатывать конструкторскую документацию к внедрению на проектируемое изделие.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2.5. Осуществлять контроль за реализацией конструкторского решения модели.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разработка технологических процессов производства обуви и изделий из кожи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3.1. Выбирать рациональные способы раскроя/разруба кожевенных материалов.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3.2. Устанавливать пооперационный маршрут изготовления новых моделей изделий из кожи.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3.3. Составлять технологические карты в соответствии с нормативной документацией.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3.4. Осуществлять подбор оборудования при разработке технологических процессов.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художественное проектирование изделий из меха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1.1. Создавать технические рисунки и эскизы изделий, модельных рядов, коллекций, с применением различных источников с учетом свойств материалов и особенностей целевого рынка.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1.2. Использовать элементы и принципы дизайна при проектировании изделий из меха с учетом модных направлений, стилей, тенденций и культурных традиций.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1.3. Сочетать цвета, стили, мотивы, материалы и аксессуары для создания гармоничных моделей.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1.4. Создавать мудборды, трендборды с использованием актуальных дизайнерских решений и доносить идеи до клиента, в том числе с применением компьютерной графики.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1.5. Создавать прототипы и образцы изделий методом макетирования.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1.6. Осуществлять авторский надзор за реализацией художественного решения модели на всех этапах производства изделий.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конструирование и моделирование изделий из меха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2.1. Выполнять чертежи базовых конструкций изделий.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2.2. Моделировать изделия различных видов на базовой основе.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2.3. Изготавливать лекала и выполнять их градацию.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2.4. Разрабатывать конструкторскую документацию к внедрению на проектируемое изделие.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2.5. Осуществлять контроль за реализацией конструкторских решений модели.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разработка технологических процессов производства изделий из меха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3.1. Выбирать рациональные способы технологии и технологические режимы производства изделий из меха.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3.2. Составлять технологические карты (последовательности) выполняемых операций на новые модели изделий из меха в соответствии с нормативной документацией.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3.3. Осуществлять подбор оборудования при разработке технологических процессов.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3.4. Выполнять экономичные раскладки лекал.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художественное проектирование швейных изделий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1.1. Создавать технические рисунки и эскизы изделий, модельных рядов, коллекций, с применением различных источников с учетом свойств материалов и особенностей целевого рынка.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1.2. Использовать элементы и принципы дизайна при проектировании швейных изделий с учетом модных направлений, стилей, тенденций и культурных традиций.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1.3. Сочетать цвета, стили, мотивы, материалы и аксессуары для создания гармоничных моделей.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1.4. Создавать мудборды, трендборды с использованием актуальных дизайнерских решений и доносить идеи до клиента, в том числе с применением компьютерной графики.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1.5. Создавать прототипы и образцы изделий методом макетирования.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1.6. Осуществлять авторский надзор за реализацией художественного решения модели на всех этапах производства изделий.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конструирование и моделирование швейных изделий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2.1. Выполнять чертежи базовых конструкций изделий.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2.2. Моделировать изделия различных видов на базовой основе.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2.3. Изготавливать лекала и выполнять их градацию.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2.4. Разрабатывать конструкторскую документацию к внедрению на проектируемое изделие.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2.5. Осуществлять контроль за реализацией конструкторских решений модели.</w:t>
            </w:r>
          </w:p>
        </w:tc>
      </w:tr>
      <w:tr>
        <w:tc>
          <w:tcPr>
            <w:tcW w:w="28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разработка технологических процессов производства швейных изделий (по выбору)</w:t>
            </w:r>
          </w:p>
        </w:tc>
        <w:tc>
          <w:tcPr>
            <w:tcW w:w="6236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ПК 3.1. Выбирать рациональные способы технологии и технологические режимы производства швейных изделий.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3.2. Составлять технологические карты (последовательности) выполняемых операций на новые модели швейных изделий в соответствии с нормативной документацией.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3.3. Осуществлять подбор оборудования при разработке технологических процессов.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ПК 3.4. Выполнять экономичные раскладки лекал.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14" w:tooltip="2.4. Образовательная программа разрабатывается образовательной организацией в соответствии с ФГОС СПО и с учетом соответствующей примерной основной образовательной программы, включенной в реестр ПООП, и предполагает освоение видов деятельности, самостоятельно выбранных образовательной организацией в соответствии с потребностями регионального рынка труда из следующих видов деятельности:">
        <w:r>
          <w:rPr>
            <w:sz w:val="20"/>
            <w:color w:val="0000ff"/>
          </w:rPr>
          <w:t xml:space="preserve">пунктом 2.4</w:t>
        </w:r>
      </w:hyperlink>
      <w:r>
        <w:rPr>
          <w:sz w:val="20"/>
        </w:rPr>
        <w:t xml:space="preserve"> ФГОС СПО, а также по видам деятельности, сформированным в вариативной части образовательной программы образовательной организацией для учета потребностей регионального рынка труда.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осваиваемых в рамках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3.5. Образовательная организация с учетом ПООП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3.6. Обучающиеся, осваивающие образовательную программу,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&lt;6&gt; </w:t>
      </w:r>
      <w:hyperlink w:history="0" r:id="rId25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7 статьи 73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0"/>
        </w:rPr>
        <w:t xml:space="preserve">ОБРАЗОВАТЕЛЬНОЙ ПРОГРАММЫ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&lt;7&gt; Федеральный </w:t>
      </w:r>
      <w:hyperlink w:history="0" r:id="rId26" w:tooltip="Федеральный закон от 30.03.1999 N 52-ФЗ (ред. от 04.11.2022) &quot;О санитарно-эпидемиологическом благополучии населения&quot; {КонсультантПлюс}">
        <w:r>
          <w:rPr>
            <w:sz w:val="20"/>
            <w:color w:val="0000ff"/>
          </w:rPr>
          <w:t xml:space="preserve">закон</w:t>
        </w:r>
      </w:hyperlink>
      <w:r>
        <w:rPr>
          <w:sz w:val="20"/>
        </w:rP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санитарные правила </w:t>
      </w:r>
      <w:hyperlink w:history="0" r:id="rId27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0"/>
            <w:color w:val="0000ff"/>
          </w:rPr>
          <w:t xml:space="preserve">СП 2.4.3648-20</w:t>
        </w:r>
      </w:hyperlink>
      <w:r>
        <w:rPr>
          <w:sz w:val="20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санитарно-эпидемиологические правила и нормы </w:t>
      </w:r>
      <w:hyperlink w:history="0" r:id="rId28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0"/>
            <w:color w:val="0000ff"/>
          </w:rPr>
          <w:t xml:space="preserve">СанПиН 2.3/2.4.3590-20</w:t>
        </w:r>
      </w:hyperlink>
      <w:r>
        <w:rPr>
          <w:sz w:val="20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санитарные правила и нормы </w:t>
      </w:r>
      <w:hyperlink w:history="0" r:id="rId29" w:tooltip="Постановление Главного государственного санитарного врача РФ от 28.01.2021 N 2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0"/>
            <w:color w:val="0000ff"/>
          </w:rPr>
          <w:t xml:space="preserve">СанПиН 1.2.3685-21</w:t>
        </w:r>
      </w:hyperlink>
      <w:r>
        <w:rPr>
          <w:sz w:val="20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ж) в качестве основной литературы образовательная организация использует учебники, учебные пособия, предусмотренные ПООП;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и) обучающимся должен быть обеспечен доступ (удаленный доступ),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видам государственной итоговой аттестации;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ПООП.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history="0" w:anchor="P73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1 Легкая и текстильная промышленность, 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 &lt;5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3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1 Легкая и текстильная промышленность, 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 &lt;5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3" w:tooltip="1.14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21 Легкая и текстильная промышленность, 33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.) &lt;5&gt;.">
        <w:r>
          <w:rPr>
            <w:sz w:val="20"/>
            <w:color w:val="0000ff"/>
          </w:rPr>
          <w:t xml:space="preserve">пункте 1.14</w:t>
        </w:r>
      </w:hyperlink>
      <w:r>
        <w:rPr>
          <w:sz w:val="20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финансовое обеспечение реализации образовательной программы должно осуществляться в объеме не ниже базовых нормативных затрат на оказание государственной услуги по реализации имеющих государственную аккредитацию образовательных программ среднего профессионального образования по специальности с учетом корректирующих коэффициентов.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ind w:firstLine="540"/>
        <w:jc w:val="both"/>
      </w:pPr>
      <w:r>
        <w:rPr>
          <w:sz w:val="20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в) внешняя оценка качества образовательной программы может осуществляться в том числе в рамках профессионально-общественной аккредитации, проводимой работодателями, их объединениями, а также уполномоченными ими организациями, в том числе иностранными организациями, либо авторизованными национальными профессионально-общественными организациями, входящими в международные структуры,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14.06.2022 N 443</w:t>
            <w:br/>
            <w:t>"Об утверждении федерального государственного образовательного стандарт...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7F37EA6FDA9453344AD543AC63E00A6E922C5DE5C735B37241022832799E59458F2B9A377A141C6AC58EA8C6A787ADD1F683832802A08A63LDB0O" TargetMode = "External"/>
	<Relationship Id="rId8" Type="http://schemas.openxmlformats.org/officeDocument/2006/relationships/hyperlink" Target="consultantplus://offline/ref=7F37EA6FDA9453344AD543AC63E00A6E952655E6C631B37241022832799E59458F2B9A377A141C68C68EA8C6A787ADD1F683832802A08A63LDB0O" TargetMode = "External"/>
	<Relationship Id="rId9" Type="http://schemas.openxmlformats.org/officeDocument/2006/relationships/hyperlink" Target="consultantplus://offline/ref=7F37EA6FDA9453344AD543AC63E00A6E952654E6C33BB37241022832799E59458F2B9A377A141C6EC68EA8C6A787ADD1F683832802A08A63LDB0O" TargetMode = "External"/>
	<Relationship Id="rId10" Type="http://schemas.openxmlformats.org/officeDocument/2006/relationships/hyperlink" Target="consultantplus://offline/ref=7F37EA6FDA9453344AD543AC63E00A6E95285BE2C331B37241022832799E59458F2B9A377A15186BC58EA8C6A787ADD1F683832802A08A63LDB0O" TargetMode = "External"/>
	<Relationship Id="rId11" Type="http://schemas.openxmlformats.org/officeDocument/2006/relationships/hyperlink" Target="consultantplus://offline/ref=7F37EA6FDA9453344AD543AC63E00A6E952654E1C231B37241022832799E59458F2B9A377A141C6EC68EA8C6A787ADD1F683832802A08A63LDB0O" TargetMode = "External"/>
	<Relationship Id="rId12" Type="http://schemas.openxmlformats.org/officeDocument/2006/relationships/hyperlink" Target="consultantplus://offline/ref=7F37EA6FDA9453344AD543AC63E00A6E95285BE2C331B37241022832799E59458F2B9A377A15186CC18EA8C6A787ADD1F683832802A08A63LDB0O" TargetMode = "External"/>
	<Relationship Id="rId13" Type="http://schemas.openxmlformats.org/officeDocument/2006/relationships/hyperlink" Target="consultantplus://offline/ref=7F37EA6FDA9453344AD543AC63E00A6E952654E1C437B37241022832799E59458F2B9A377A141C6EC68EA8C6A787ADD1F683832802A08A63LDB0O" TargetMode = "External"/>
	<Relationship Id="rId14" Type="http://schemas.openxmlformats.org/officeDocument/2006/relationships/hyperlink" Target="consultantplus://offline/ref=7F37EA6FDA9453344AD543AC63E00A6E95285BE2C331B37241022832799E59458F2B9A377A15186BC08EA8C6A787ADD1F683832802A08A63LDB0O" TargetMode = "External"/>
	<Relationship Id="rId15" Type="http://schemas.openxmlformats.org/officeDocument/2006/relationships/hyperlink" Target="consultantplus://offline/ref=7F37EA6FDA9453344AD543AC63E00A6E922E55E2C732B37241022832799E59458F2B9A377A151C6DC38EA8C6A787ADD1F683832802A08A63LDB0O" TargetMode = "External"/>
	<Relationship Id="rId16" Type="http://schemas.openxmlformats.org/officeDocument/2006/relationships/hyperlink" Target="consultantplus://offline/ref=7F37EA6FDA9453344AD543AC63E00A6E922E5DECC133B37241022832799E59459D2BC23B7B12026EC69BFE97E1LDB0O" TargetMode = "External"/>
	<Relationship Id="rId17" Type="http://schemas.openxmlformats.org/officeDocument/2006/relationships/hyperlink" Target="consultantplus://offline/ref=7F37EA6FDA9453344AD543AC63E00A6E922E55E2C732B37241022832799E59458F2B9A377A151C6DC38EA8C6A787ADD1F683832802A08A63LDB0O" TargetMode = "External"/>
	<Relationship Id="rId18" Type="http://schemas.openxmlformats.org/officeDocument/2006/relationships/hyperlink" Target="consultantplus://offline/ref=7F37EA6FDA9453344AD543AC63E00A6E922D5AE0C635B37241022832799E59458F2B9A3271404D2B9188FD91FDD3A2CEF29D80L2B8O" TargetMode = "External"/>
	<Relationship Id="rId19" Type="http://schemas.openxmlformats.org/officeDocument/2006/relationships/hyperlink" Target="consultantplus://offline/ref=7F37EA6FDA9453344AD543AC63E00A6E922C5FE1C135B37241022832799E59458F2B9A327E12173B95C1A99AE2D4BED1F283802A1ELAB0O" TargetMode = "External"/>
	<Relationship Id="rId20" Type="http://schemas.openxmlformats.org/officeDocument/2006/relationships/hyperlink" Target="consultantplus://offline/ref=7F37EA6FDA9453344AD543AC63E00A6E922C5FE1C135B37241022832799E59458F2B9A377A141E6BCD8EA8C6A787ADD1F683832802A08A63LDB0O" TargetMode = "External"/>
	<Relationship Id="rId21" Type="http://schemas.openxmlformats.org/officeDocument/2006/relationships/hyperlink" Target="consultantplus://offline/ref=7F37EA6FDA9453344AD543AC63E00A6E922E5DECC133B37241022832799E59458F2B9A377A141C6CC48EA8C6A787ADD1F683832802A08A63LDB0O" TargetMode = "External"/>
	<Relationship Id="rId22" Type="http://schemas.openxmlformats.org/officeDocument/2006/relationships/hyperlink" Target="consultantplus://offline/ref=7F37EA6FDA9453344AD543AC63E00A6E942E58E2C033B37241022832799E59458F2B9A377A141C66C48EA8C6A787ADD1F683832802A08A63LDB0O" TargetMode = "External"/>
	<Relationship Id="rId23" Type="http://schemas.openxmlformats.org/officeDocument/2006/relationships/hyperlink" Target="consultantplus://offline/ref=7F37EA6FDA9453344AD543AC63E00A6E942E58E2C033B37241022832799E59458F2B9A377A141D6EC08EA8C6A787ADD1F683832802A08A63LDB0O" TargetMode = "External"/>
	<Relationship Id="rId24" Type="http://schemas.openxmlformats.org/officeDocument/2006/relationships/hyperlink" Target="consultantplus://offline/ref=7F37EA6FDA9453344AD543AC63E00A6E942E58E2C033B37241022832799E59458F2B9A377A141C6BC38EA8C6A787ADD1F683832802A08A63LDB0O" TargetMode = "External"/>
	<Relationship Id="rId25" Type="http://schemas.openxmlformats.org/officeDocument/2006/relationships/hyperlink" Target="consultantplus://offline/ref=7F37EA6FDA9453344AD543AC63E00A6E922C5FE1C135B37241022832799E59458F2B9A327B11173B95C1A99AE2D4BED1F283802A1ELAB0O" TargetMode = "External"/>
	<Relationship Id="rId26" Type="http://schemas.openxmlformats.org/officeDocument/2006/relationships/hyperlink" Target="consultantplus://offline/ref=7F37EA6FDA9453344AD543AC63E00A6E922C5CE3C037B37241022832799E59459D2BC23B7B12026EC69BFE97E1LDB0O" TargetMode = "External"/>
	<Relationship Id="rId27" Type="http://schemas.openxmlformats.org/officeDocument/2006/relationships/hyperlink" Target="consultantplus://offline/ref=7F37EA6FDA9453344AD543AC63E00A6E95285DE0CB37B37241022832799E59458F2B9A377A141C6BC38EA8C6A787ADD1F683832802A08A63LDB0O" TargetMode = "External"/>
	<Relationship Id="rId28" Type="http://schemas.openxmlformats.org/officeDocument/2006/relationships/hyperlink" Target="consultantplus://offline/ref=7F37EA6FDA9453344AD543AC63E00A6E95295BE0C437B37241022832799E59458F2B9A377A141C6CC38EA8C6A787ADD1F683832802A08A63LDB0O" TargetMode = "External"/>
	<Relationship Id="rId29" Type="http://schemas.openxmlformats.org/officeDocument/2006/relationships/hyperlink" Target="consultantplus://offline/ref=7F37EA6FDA9453344AD543AC63E00A6E952859EDC13AB37241022832799E59458F2B9A377A141D6CC38EA8C6A787ADD1F683832802A08A63LDB0O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14.06.2022 N 443
"Об утверждении федерального государственного образовательного стандарта среднего профессионального образования по специальности 29.02.10 Конструирование, моделирование и технология изготовления изделий легкой промышленности (по видам)"
(Зарегистрировано в Минюсте России 01.07.2022 N 69121)</dc:title>
  <dcterms:created xsi:type="dcterms:W3CDTF">2022-12-16T14:01:11Z</dcterms:created>
</cp:coreProperties>
</file>