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40" w:lineRule="auto" w:before="72"/>
        <w:ind w:left="761" w:firstLine="0"/>
      </w:pPr>
      <w:r>
        <w:rPr/>
        <w:t>Аннотация (общая характеристика ППССЗ) по специальности</w:t>
      </w:r>
    </w:p>
    <w:p>
      <w:pPr>
        <w:spacing w:before="2"/>
        <w:ind w:left="222" w:right="311" w:firstLine="539"/>
        <w:jc w:val="both"/>
        <w:rPr>
          <w:b/>
          <w:sz w:val="28"/>
        </w:rPr>
      </w:pPr>
      <w:r>
        <w:rPr>
          <w:b/>
          <w:sz w:val="28"/>
        </w:rPr>
        <w:t>08.02.08 «Монтаж и эксплуатация оборудования и систем газоснабжения»</w:t>
      </w:r>
    </w:p>
    <w:p>
      <w:pPr>
        <w:pStyle w:val="BodyText"/>
        <w:spacing w:before="11"/>
        <w:ind w:left="0" w:firstLine="0"/>
        <w:jc w:val="left"/>
        <w:rPr>
          <w:b/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043" w:val="left" w:leader="none"/>
        </w:tabs>
        <w:spacing w:line="322" w:lineRule="exact" w:before="0" w:after="0"/>
        <w:ind w:left="1042" w:right="0" w:hanging="280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положения</w:t>
      </w:r>
    </w:p>
    <w:p>
      <w:pPr>
        <w:pStyle w:val="ListParagraph"/>
        <w:numPr>
          <w:ilvl w:val="1"/>
          <w:numId w:val="1"/>
        </w:numPr>
        <w:tabs>
          <w:tab w:pos="1255" w:val="left" w:leader="none"/>
        </w:tabs>
        <w:spacing w:line="319" w:lineRule="exact" w:before="0" w:after="0"/>
        <w:ind w:left="1254" w:right="0" w:hanging="492"/>
        <w:jc w:val="left"/>
        <w:rPr>
          <w:b/>
          <w:sz w:val="28"/>
        </w:rPr>
      </w:pPr>
      <w:r>
        <w:rPr>
          <w:b/>
          <w:sz w:val="28"/>
        </w:rPr>
        <w:t>Нормативные документы для разработки</w:t>
      </w:r>
      <w:r>
        <w:rPr>
          <w:b/>
          <w:spacing w:val="62"/>
          <w:sz w:val="28"/>
        </w:rPr>
        <w:t> </w:t>
      </w:r>
      <w:r>
        <w:rPr>
          <w:b/>
          <w:sz w:val="28"/>
        </w:rPr>
        <w:t>ППССЗ</w:t>
      </w:r>
    </w:p>
    <w:p>
      <w:pPr>
        <w:pStyle w:val="BodyText"/>
        <w:ind w:right="303" w:firstLine="539"/>
      </w:pPr>
      <w:r>
        <w:rPr/>
        <w:t>Программа подготовки специалистов среднего звена – это комплекс нормативно - методической документации, регламентирующий содержание, организацию и оценку качества подготовки обучающихся и выпускников по специальности СПО.</w:t>
      </w:r>
    </w:p>
    <w:p>
      <w:pPr>
        <w:pStyle w:val="BodyText"/>
        <w:ind w:right="304" w:firstLine="539"/>
      </w:pPr>
      <w:r>
        <w:rPr/>
        <w:t>Нормативно-правовую основу разработки программы подготовки специалиста среднего звена по специальности 08.02.08 «Монтаж и эксплуатация оборудования и систем газоснабжения» составляют:</w:t>
      </w:r>
    </w:p>
    <w:p>
      <w:pPr>
        <w:pStyle w:val="ListParagraph"/>
        <w:numPr>
          <w:ilvl w:val="0"/>
          <w:numId w:val="2"/>
        </w:numPr>
        <w:tabs>
          <w:tab w:pos="945" w:val="left" w:leader="none"/>
        </w:tabs>
        <w:spacing w:line="240" w:lineRule="auto" w:before="0" w:after="0"/>
        <w:ind w:left="222" w:right="333" w:firstLine="540"/>
        <w:jc w:val="both"/>
        <w:rPr>
          <w:sz w:val="28"/>
        </w:rPr>
      </w:pPr>
      <w:r>
        <w:rPr>
          <w:sz w:val="28"/>
        </w:rPr>
        <w:t>Федеральный закон «Об образовании в Российской Федерации» от 29 декабря 2012 года №</w:t>
      </w:r>
      <w:r>
        <w:rPr>
          <w:spacing w:val="-6"/>
          <w:sz w:val="28"/>
        </w:rPr>
        <w:t> </w:t>
      </w:r>
      <w:r>
        <w:rPr>
          <w:sz w:val="28"/>
        </w:rPr>
        <w:t>273-ФЗ;</w:t>
      </w:r>
    </w:p>
    <w:p>
      <w:pPr>
        <w:pStyle w:val="ListParagraph"/>
        <w:numPr>
          <w:ilvl w:val="0"/>
          <w:numId w:val="2"/>
        </w:numPr>
        <w:tabs>
          <w:tab w:pos="1024" w:val="left" w:leader="none"/>
        </w:tabs>
        <w:spacing w:line="240" w:lineRule="auto" w:before="0" w:after="0"/>
        <w:ind w:left="222" w:right="324" w:firstLine="540"/>
        <w:jc w:val="both"/>
        <w:rPr>
          <w:sz w:val="28"/>
        </w:rPr>
      </w:pPr>
      <w:r>
        <w:rPr>
          <w:sz w:val="28"/>
        </w:rPr>
        <w:t>Федеральный государственный образовательный стандарт среднего профессионального образования по специальности 08.02.08 «Монтаж и эксплуатация оборудования и систем газоснабжения», утвержденный приказом Министерства образования и науки Российской Федерации от 13 августа 2014 г. N</w:t>
      </w:r>
      <w:r>
        <w:rPr>
          <w:spacing w:val="-4"/>
          <w:sz w:val="28"/>
        </w:rPr>
        <w:t> </w:t>
      </w:r>
      <w:r>
        <w:rPr>
          <w:sz w:val="28"/>
        </w:rPr>
        <w:t>1003;</w:t>
      </w:r>
    </w:p>
    <w:p>
      <w:pPr>
        <w:pStyle w:val="ListParagraph"/>
        <w:numPr>
          <w:ilvl w:val="0"/>
          <w:numId w:val="2"/>
        </w:numPr>
        <w:tabs>
          <w:tab w:pos="957" w:val="left" w:leader="none"/>
        </w:tabs>
        <w:spacing w:line="240" w:lineRule="auto" w:before="0" w:after="0"/>
        <w:ind w:left="222" w:right="327" w:firstLine="540"/>
        <w:jc w:val="both"/>
        <w:rPr>
          <w:sz w:val="28"/>
        </w:rPr>
      </w:pPr>
      <w:r>
        <w:rPr>
          <w:sz w:val="28"/>
        </w:rPr>
        <w:t>Приказ Министерства образования и науки Российской Федерации от 18.04.2013 г. № 291«Об утверждении Положения о практике обучающихся, осваивающих основные профессиональные образовательные программы среднего профессионального</w:t>
      </w:r>
      <w:r>
        <w:rPr>
          <w:spacing w:val="-5"/>
          <w:sz w:val="28"/>
        </w:rPr>
        <w:t> </w:t>
      </w:r>
      <w:r>
        <w:rPr>
          <w:sz w:val="28"/>
        </w:rPr>
        <w:t>образования»;</w:t>
      </w:r>
    </w:p>
    <w:p>
      <w:pPr>
        <w:pStyle w:val="ListParagraph"/>
        <w:numPr>
          <w:ilvl w:val="0"/>
          <w:numId w:val="2"/>
        </w:numPr>
        <w:tabs>
          <w:tab w:pos="957" w:val="left" w:leader="none"/>
        </w:tabs>
        <w:spacing w:line="320" w:lineRule="exact" w:before="0" w:after="0"/>
        <w:ind w:left="956" w:right="0" w:hanging="194"/>
        <w:jc w:val="left"/>
        <w:rPr>
          <w:sz w:val="28"/>
        </w:rPr>
      </w:pPr>
      <w:r>
        <w:rPr>
          <w:sz w:val="28"/>
        </w:rPr>
        <w:t>Приказ</w:t>
      </w:r>
      <w:r>
        <w:rPr>
          <w:spacing w:val="28"/>
          <w:sz w:val="28"/>
        </w:rPr>
        <w:t> </w:t>
      </w:r>
      <w:r>
        <w:rPr>
          <w:sz w:val="28"/>
        </w:rPr>
        <w:t>Министерства</w:t>
      </w:r>
      <w:r>
        <w:rPr>
          <w:spacing w:val="28"/>
          <w:sz w:val="28"/>
        </w:rPr>
        <w:t> </w:t>
      </w:r>
      <w:r>
        <w:rPr>
          <w:sz w:val="28"/>
        </w:rPr>
        <w:t>образования</w:t>
      </w:r>
      <w:r>
        <w:rPr>
          <w:spacing w:val="27"/>
          <w:sz w:val="28"/>
        </w:rPr>
        <w:t> </w:t>
      </w:r>
      <w:r>
        <w:rPr>
          <w:sz w:val="28"/>
        </w:rPr>
        <w:t>и</w:t>
      </w:r>
      <w:r>
        <w:rPr>
          <w:spacing w:val="29"/>
          <w:sz w:val="28"/>
        </w:rPr>
        <w:t> </w:t>
      </w:r>
      <w:r>
        <w:rPr>
          <w:sz w:val="28"/>
        </w:rPr>
        <w:t>науки</w:t>
      </w:r>
      <w:r>
        <w:rPr>
          <w:spacing w:val="29"/>
          <w:sz w:val="28"/>
        </w:rPr>
        <w:t> </w:t>
      </w:r>
      <w:r>
        <w:rPr>
          <w:sz w:val="28"/>
        </w:rPr>
        <w:t>Российской</w:t>
      </w:r>
      <w:r>
        <w:rPr>
          <w:spacing w:val="36"/>
          <w:sz w:val="28"/>
        </w:rPr>
        <w:t> </w:t>
      </w:r>
      <w:r>
        <w:rPr>
          <w:sz w:val="28"/>
        </w:rPr>
        <w:t>Федерации</w:t>
      </w:r>
      <w:r>
        <w:rPr>
          <w:spacing w:val="26"/>
          <w:sz w:val="28"/>
        </w:rPr>
        <w:t> </w:t>
      </w:r>
      <w:r>
        <w:rPr>
          <w:sz w:val="28"/>
        </w:rPr>
        <w:t>от</w:t>
      </w:r>
    </w:p>
    <w:p>
      <w:pPr>
        <w:pStyle w:val="BodyText"/>
        <w:ind w:right="329" w:firstLine="0"/>
      </w:pPr>
      <w:r>
        <w:rPr/>
        <w:t>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>
      <w:pPr>
        <w:pStyle w:val="BodyText"/>
        <w:spacing w:line="322" w:lineRule="exact" w:before="1"/>
        <w:ind w:left="761" w:firstLine="0"/>
        <w:jc w:val="left"/>
      </w:pPr>
      <w:r>
        <w:rPr/>
        <w:t>- Приказ Министерства образования и науки Российской Федерации от</w:t>
      </w:r>
    </w:p>
    <w:p>
      <w:pPr>
        <w:pStyle w:val="BodyText"/>
        <w:ind w:right="328" w:firstLine="0"/>
      </w:pPr>
      <w:r>
        <w:rPr/>
        <w:t>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>
      <w:pPr>
        <w:pStyle w:val="ListParagraph"/>
        <w:numPr>
          <w:ilvl w:val="0"/>
          <w:numId w:val="3"/>
        </w:numPr>
        <w:tabs>
          <w:tab w:pos="1005" w:val="left" w:leader="none"/>
        </w:tabs>
        <w:spacing w:line="240" w:lineRule="auto" w:before="0" w:after="0"/>
        <w:ind w:left="222" w:right="326" w:firstLine="540"/>
        <w:jc w:val="both"/>
        <w:rPr>
          <w:sz w:val="28"/>
        </w:rPr>
      </w:pPr>
      <w:r>
        <w:rPr>
          <w:sz w:val="28"/>
        </w:rPr>
        <w:t>Приказ ректора ДВФУ от 21 ноября 2013 г. № 12-13-1096 « Об утверждении Положения об организации и проведении текущего контроля успеваемости и промежуточной аттестации студентов, обучающихся по ОПОП СПО (программам подготовки специалистов среднего</w:t>
      </w:r>
      <w:r>
        <w:rPr>
          <w:spacing w:val="-12"/>
          <w:sz w:val="28"/>
        </w:rPr>
        <w:t> </w:t>
      </w:r>
      <w:r>
        <w:rPr>
          <w:sz w:val="28"/>
        </w:rPr>
        <w:t>звена)»;</w:t>
      </w:r>
    </w:p>
    <w:p>
      <w:pPr>
        <w:pStyle w:val="ListParagraph"/>
        <w:numPr>
          <w:ilvl w:val="0"/>
          <w:numId w:val="3"/>
        </w:numPr>
        <w:tabs>
          <w:tab w:pos="1048" w:val="left" w:leader="none"/>
        </w:tabs>
        <w:spacing w:line="240" w:lineRule="auto" w:before="0" w:after="0"/>
        <w:ind w:left="222" w:right="323" w:firstLine="540"/>
        <w:jc w:val="both"/>
        <w:rPr>
          <w:sz w:val="28"/>
        </w:rPr>
      </w:pPr>
      <w:r>
        <w:rPr>
          <w:sz w:val="28"/>
        </w:rPr>
        <w:t>Приказ ректора ДВФУ от 15 апреля 2014 г. № 12-13-526 «Об утверждении Положения о практиках студентов ДВФУ, обучающихся по основным профессиональным образовательным программам СПО (программам подготовки специалистов среднего</w:t>
      </w:r>
      <w:r>
        <w:rPr>
          <w:spacing w:val="-4"/>
          <w:sz w:val="28"/>
        </w:rPr>
        <w:t> </w:t>
      </w:r>
      <w:r>
        <w:rPr>
          <w:sz w:val="28"/>
        </w:rPr>
        <w:t>звена)»;</w:t>
      </w:r>
    </w:p>
    <w:p>
      <w:pPr>
        <w:pStyle w:val="ListParagraph"/>
        <w:numPr>
          <w:ilvl w:val="0"/>
          <w:numId w:val="3"/>
        </w:numPr>
        <w:tabs>
          <w:tab w:pos="1010" w:val="left" w:leader="none"/>
        </w:tabs>
        <w:spacing w:line="240" w:lineRule="auto" w:before="1" w:after="0"/>
        <w:ind w:left="222" w:right="326" w:firstLine="540"/>
        <w:jc w:val="both"/>
        <w:rPr>
          <w:sz w:val="28"/>
        </w:rPr>
      </w:pPr>
      <w:r>
        <w:rPr>
          <w:sz w:val="28"/>
        </w:rPr>
        <w:t>Приказ ректора ДВФУ от 22 декабря 2014 г. № 12-13-2103 «Об утверждении Положения о государственной итоговой аттестации выпускников, обучающихся по основным образовательным программам СПО (программам подготовки специалистов среднего</w:t>
      </w:r>
      <w:r>
        <w:rPr>
          <w:spacing w:val="-9"/>
          <w:sz w:val="28"/>
        </w:rPr>
        <w:t> </w:t>
      </w:r>
      <w:r>
        <w:rPr>
          <w:sz w:val="28"/>
        </w:rPr>
        <w:t>звена);</w:t>
      </w:r>
    </w:p>
    <w:p>
      <w:pPr>
        <w:spacing w:after="0" w:line="240" w:lineRule="auto"/>
        <w:jc w:val="both"/>
        <w:rPr>
          <w:sz w:val="28"/>
        </w:rPr>
        <w:sectPr>
          <w:type w:val="continuous"/>
          <w:pgSz w:w="11910" w:h="16840"/>
          <w:pgMar w:top="1040" w:bottom="280" w:left="1480" w:right="540"/>
        </w:sectPr>
      </w:pPr>
    </w:p>
    <w:p>
      <w:pPr>
        <w:pStyle w:val="ListParagraph"/>
        <w:numPr>
          <w:ilvl w:val="0"/>
          <w:numId w:val="3"/>
        </w:numPr>
        <w:tabs>
          <w:tab w:pos="962" w:val="left" w:leader="none"/>
        </w:tabs>
        <w:spacing w:line="240" w:lineRule="auto" w:before="67" w:after="0"/>
        <w:ind w:left="222" w:right="324" w:firstLine="540"/>
        <w:jc w:val="both"/>
        <w:rPr>
          <w:sz w:val="28"/>
        </w:rPr>
      </w:pPr>
      <w:r>
        <w:rPr>
          <w:sz w:val="28"/>
        </w:rPr>
        <w:t>Приказ врио ректора ДВФУ от 04 февраля 2015 г. № 12-13-132 «Об утверждении Положения об учебно-методических комплексах учебных дисциплин и профессиональных модулей основных образовательных программ СПО (программ подготовки специалистов среднего</w:t>
      </w:r>
      <w:r>
        <w:rPr>
          <w:spacing w:val="-13"/>
          <w:sz w:val="28"/>
        </w:rPr>
        <w:t> </w:t>
      </w:r>
      <w:r>
        <w:rPr>
          <w:sz w:val="28"/>
        </w:rPr>
        <w:t>звена)».</w:t>
      </w:r>
    </w:p>
    <w:p>
      <w:pPr>
        <w:pStyle w:val="BodyText"/>
        <w:spacing w:before="6"/>
        <w:ind w:left="0" w:firstLine="0"/>
        <w:jc w:val="left"/>
      </w:pPr>
    </w:p>
    <w:p>
      <w:pPr>
        <w:pStyle w:val="Heading1"/>
        <w:numPr>
          <w:ilvl w:val="1"/>
          <w:numId w:val="4"/>
        </w:numPr>
        <w:tabs>
          <w:tab w:pos="882" w:val="left" w:leader="none"/>
        </w:tabs>
        <w:spacing w:line="319" w:lineRule="exact" w:before="0" w:after="0"/>
        <w:ind w:left="881" w:right="0" w:hanging="422"/>
        <w:jc w:val="left"/>
      </w:pPr>
      <w:r>
        <w:rPr/>
        <w:t>Цели и задачи</w:t>
      </w:r>
      <w:r>
        <w:rPr>
          <w:spacing w:val="-5"/>
        </w:rPr>
        <w:t> </w:t>
      </w:r>
      <w:r>
        <w:rPr/>
        <w:t>ППССЗ</w:t>
      </w:r>
    </w:p>
    <w:p>
      <w:pPr>
        <w:pStyle w:val="BodyText"/>
        <w:spacing w:line="319" w:lineRule="exact"/>
        <w:ind w:left="761" w:firstLine="0"/>
        <w:jc w:val="left"/>
      </w:pPr>
      <w:r>
        <w:rPr/>
        <w:t>Программа подготовки специалистов среднего звена по специальности</w:t>
      </w:r>
    </w:p>
    <w:p>
      <w:pPr>
        <w:pStyle w:val="BodyText"/>
        <w:spacing w:before="2"/>
        <w:ind w:right="302" w:firstLine="0"/>
      </w:pPr>
      <w:r>
        <w:rPr/>
        <w:t>08.02.08 «Монтаж и эксплуатация оборудования и систем газоснабжения» имеет своей целью развитие у студентов личностных качеств, а также формирование общих и профессиональных компетенций в соответствии с требованиями ФГОС СПО по данной специальности.</w:t>
      </w:r>
    </w:p>
    <w:p>
      <w:pPr>
        <w:pStyle w:val="BodyText"/>
        <w:ind w:right="306"/>
      </w:pPr>
      <w:r>
        <w:rPr/>
        <w:t>В результате обучения выпускник будет способен организовывать и проводить работы по проектированию, строительству, реконструкции, техническому перевооружению, консервации и ликвидации, изготовлению, монтажу, наладке, обслуживанию и ремонту технических устройств, применяемых в системах газораспределения и</w:t>
      </w:r>
      <w:r>
        <w:rPr>
          <w:spacing w:val="67"/>
        </w:rPr>
        <w:t> </w:t>
      </w:r>
      <w:r>
        <w:rPr/>
        <w:t>газопотребления.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numPr>
          <w:ilvl w:val="1"/>
          <w:numId w:val="4"/>
        </w:numPr>
        <w:tabs>
          <w:tab w:pos="1185" w:val="left" w:leader="none"/>
        </w:tabs>
        <w:spacing w:line="319" w:lineRule="exact" w:before="0" w:after="0"/>
        <w:ind w:left="1184" w:right="0" w:hanging="422"/>
        <w:jc w:val="left"/>
      </w:pPr>
      <w:r>
        <w:rPr/>
        <w:t>Срок освоения</w:t>
      </w:r>
      <w:r>
        <w:rPr>
          <w:spacing w:val="-7"/>
        </w:rPr>
        <w:t> </w:t>
      </w:r>
      <w:r>
        <w:rPr/>
        <w:t>ППССЗ</w:t>
      </w:r>
    </w:p>
    <w:p>
      <w:pPr>
        <w:pStyle w:val="BodyText"/>
        <w:ind w:right="305" w:firstLine="539"/>
      </w:pPr>
      <w:r>
        <w:rPr/>
        <w:t>Сроки получения СПО по специальности 08.02.08 «Монтаж и эксплуатация оборудования и систем газоснабжения» базовой подготовки в очной форме обучения и присваиваемая квалификация:</w:t>
      </w:r>
    </w:p>
    <w:p>
      <w:pPr>
        <w:pStyle w:val="BodyText"/>
        <w:spacing w:before="5"/>
        <w:ind w:left="0" w:firstLine="0"/>
        <w:jc w:val="left"/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90"/>
        <w:gridCol w:w="3190"/>
        <w:gridCol w:w="3193"/>
      </w:tblGrid>
      <w:tr>
        <w:trPr>
          <w:trHeight w:val="1288" w:hRule="atLeast"/>
        </w:trPr>
        <w:tc>
          <w:tcPr>
            <w:tcW w:w="3190" w:type="dxa"/>
          </w:tcPr>
          <w:p>
            <w:pPr>
              <w:pStyle w:val="TableParagraph"/>
              <w:ind w:left="218" w:right="210" w:firstLine="1"/>
              <w:jc w:val="center"/>
              <w:rPr>
                <w:sz w:val="28"/>
              </w:rPr>
            </w:pPr>
            <w:r>
              <w:rPr>
                <w:sz w:val="28"/>
              </w:rPr>
              <w:t>Уровень образования, необходимый для приема на обучение по</w:t>
            </w:r>
          </w:p>
          <w:p>
            <w:pPr>
              <w:pStyle w:val="TableParagraph"/>
              <w:spacing w:line="308" w:lineRule="exact"/>
              <w:ind w:left="225" w:right="217"/>
              <w:jc w:val="center"/>
              <w:rPr>
                <w:sz w:val="28"/>
              </w:rPr>
            </w:pPr>
            <w:r>
              <w:rPr>
                <w:sz w:val="28"/>
              </w:rPr>
              <w:t>ППССЗ</w:t>
            </w:r>
          </w:p>
        </w:tc>
        <w:tc>
          <w:tcPr>
            <w:tcW w:w="3190" w:type="dxa"/>
          </w:tcPr>
          <w:p>
            <w:pPr>
              <w:pStyle w:val="TableParagraph"/>
              <w:spacing w:line="322" w:lineRule="exact" w:before="153"/>
              <w:ind w:left="719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>
            <w:pPr>
              <w:pStyle w:val="TableParagraph"/>
              <w:ind w:left="225" w:right="219"/>
              <w:jc w:val="center"/>
              <w:rPr>
                <w:sz w:val="28"/>
              </w:rPr>
            </w:pPr>
            <w:r>
              <w:rPr>
                <w:sz w:val="28"/>
              </w:rPr>
              <w:t>квалификации базовой подготовки</w:t>
            </w:r>
          </w:p>
        </w:tc>
        <w:tc>
          <w:tcPr>
            <w:tcW w:w="3193" w:type="dxa"/>
          </w:tcPr>
          <w:p>
            <w:pPr>
              <w:pStyle w:val="TableParagraph"/>
              <w:ind w:left="115" w:right="109"/>
              <w:jc w:val="center"/>
              <w:rPr>
                <w:sz w:val="28"/>
              </w:rPr>
            </w:pPr>
            <w:r>
              <w:rPr>
                <w:sz w:val="28"/>
              </w:rPr>
              <w:t>Срок получения СПО по ППССЗ базовой подготовки в очной</w:t>
            </w:r>
          </w:p>
          <w:p>
            <w:pPr>
              <w:pStyle w:val="TableParagraph"/>
              <w:spacing w:line="308" w:lineRule="exact"/>
              <w:ind w:left="114" w:right="109"/>
              <w:jc w:val="center"/>
              <w:rPr>
                <w:sz w:val="28"/>
              </w:rPr>
            </w:pPr>
            <w:r>
              <w:rPr>
                <w:sz w:val="28"/>
              </w:rPr>
              <w:t>форме обучения</w:t>
            </w:r>
          </w:p>
        </w:tc>
      </w:tr>
      <w:tr>
        <w:trPr>
          <w:trHeight w:val="642" w:hRule="atLeast"/>
        </w:trPr>
        <w:tc>
          <w:tcPr>
            <w:tcW w:w="3190" w:type="dxa"/>
          </w:tcPr>
          <w:p>
            <w:pPr>
              <w:pStyle w:val="TableParagraph"/>
              <w:tabs>
                <w:tab w:pos="2334" w:val="left" w:leader="none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среднее</w:t>
              <w:tab/>
              <w:t>общее</w:t>
            </w:r>
          </w:p>
          <w:p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образование</w:t>
            </w:r>
          </w:p>
        </w:tc>
        <w:tc>
          <w:tcPr>
            <w:tcW w:w="3190" w:type="dxa"/>
            <w:vMerge w:val="restart"/>
          </w:tcPr>
          <w:p>
            <w:pPr>
              <w:pStyle w:val="TableParagraph"/>
              <w:spacing w:before="8"/>
              <w:ind w:left="0"/>
              <w:rPr>
                <w:sz w:val="41"/>
              </w:rPr>
            </w:pPr>
          </w:p>
          <w:p>
            <w:pPr>
              <w:pStyle w:val="TableParagraph"/>
              <w:ind w:left="225" w:right="215"/>
              <w:jc w:val="center"/>
              <w:rPr>
                <w:sz w:val="28"/>
              </w:rPr>
            </w:pPr>
            <w:r>
              <w:rPr>
                <w:sz w:val="28"/>
              </w:rPr>
              <w:t>Техник</w:t>
            </w:r>
          </w:p>
        </w:tc>
        <w:tc>
          <w:tcPr>
            <w:tcW w:w="3193" w:type="dxa"/>
          </w:tcPr>
          <w:p>
            <w:pPr>
              <w:pStyle w:val="TableParagraph"/>
              <w:spacing w:before="153"/>
              <w:ind w:left="539"/>
              <w:rPr>
                <w:sz w:val="28"/>
              </w:rPr>
            </w:pPr>
            <w:r>
              <w:rPr>
                <w:sz w:val="28"/>
              </w:rPr>
              <w:t>2 года 10 месяцев</w:t>
            </w:r>
          </w:p>
        </w:tc>
      </w:tr>
      <w:tr>
        <w:trPr>
          <w:trHeight w:val="645" w:hRule="atLeast"/>
        </w:trPr>
        <w:tc>
          <w:tcPr>
            <w:tcW w:w="3190" w:type="dxa"/>
          </w:tcPr>
          <w:p>
            <w:pPr>
              <w:pStyle w:val="TableParagraph"/>
              <w:tabs>
                <w:tab w:pos="2333" w:val="left" w:leader="none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основное</w:t>
              <w:tab/>
              <w:t>общее</w:t>
            </w:r>
          </w:p>
          <w:p>
            <w:pPr>
              <w:pStyle w:val="TableParagraph"/>
              <w:spacing w:line="308" w:lineRule="exact" w:before="2"/>
              <w:rPr>
                <w:sz w:val="28"/>
              </w:rPr>
            </w:pPr>
            <w:r>
              <w:rPr>
                <w:sz w:val="28"/>
              </w:rPr>
              <w:t>образование</w:t>
            </w:r>
          </w:p>
        </w:tc>
        <w:tc>
          <w:tcPr>
            <w:tcW w:w="31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3" w:type="dxa"/>
          </w:tcPr>
          <w:p>
            <w:pPr>
              <w:pStyle w:val="TableParagraph"/>
              <w:spacing w:before="153"/>
              <w:ind w:left="539"/>
              <w:rPr>
                <w:sz w:val="28"/>
              </w:rPr>
            </w:pPr>
            <w:r>
              <w:rPr>
                <w:sz w:val="28"/>
              </w:rPr>
              <w:t>3 года 10 месяцев</w:t>
            </w:r>
          </w:p>
        </w:tc>
      </w:tr>
    </w:tbl>
    <w:p>
      <w:pPr>
        <w:pStyle w:val="BodyText"/>
        <w:spacing w:before="8"/>
        <w:ind w:left="0" w:firstLine="0"/>
        <w:jc w:val="left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1211" w:val="left" w:leader="none"/>
        </w:tabs>
        <w:spacing w:line="319" w:lineRule="exact" w:before="1" w:after="0"/>
        <w:ind w:left="1210" w:right="0" w:hanging="422"/>
        <w:jc w:val="left"/>
      </w:pPr>
      <w:r>
        <w:rPr/>
        <w:t>Трудоемкость</w:t>
      </w:r>
      <w:r>
        <w:rPr>
          <w:spacing w:val="-4"/>
        </w:rPr>
        <w:t> </w:t>
      </w:r>
      <w:r>
        <w:rPr/>
        <w:t>ППССЗ</w:t>
      </w:r>
    </w:p>
    <w:p>
      <w:pPr>
        <w:pStyle w:val="BodyText"/>
        <w:spacing w:after="6"/>
        <w:ind w:right="305" w:firstLine="539"/>
      </w:pPr>
      <w:r>
        <w:rPr/>
        <w:t>Срок получения СПО по ППССЗ базовой подготовки в очной форме обучения на базе среднего общего образования составляет 147 недель, в том числе:</w:t>
      </w: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50"/>
        <w:gridCol w:w="1803"/>
      </w:tblGrid>
      <w:tr>
        <w:trPr>
          <w:trHeight w:val="321" w:hRule="atLeast"/>
        </w:trPr>
        <w:tc>
          <w:tcPr>
            <w:tcW w:w="785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Обучение по учебным циклам</w:t>
            </w:r>
          </w:p>
        </w:tc>
        <w:tc>
          <w:tcPr>
            <w:tcW w:w="1803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84 нед.</w:t>
            </w:r>
          </w:p>
        </w:tc>
      </w:tr>
      <w:tr>
        <w:trPr>
          <w:trHeight w:val="321" w:hRule="atLeast"/>
        </w:trPr>
        <w:tc>
          <w:tcPr>
            <w:tcW w:w="785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Учебная практика</w:t>
            </w:r>
          </w:p>
        </w:tc>
        <w:tc>
          <w:tcPr>
            <w:tcW w:w="1803" w:type="dxa"/>
            <w:vMerge w:val="restart"/>
          </w:tcPr>
          <w:p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25 нед.</w:t>
            </w:r>
          </w:p>
        </w:tc>
      </w:tr>
      <w:tr>
        <w:trPr>
          <w:trHeight w:val="324" w:hRule="atLeast"/>
        </w:trPr>
        <w:tc>
          <w:tcPr>
            <w:tcW w:w="7850" w:type="dxa"/>
          </w:tcPr>
          <w:p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Производственная практика (по профилю специальности)</w:t>
            </w:r>
          </w:p>
        </w:tc>
        <w:tc>
          <w:tcPr>
            <w:tcW w:w="18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785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Производственная практика (преддипломная)</w:t>
            </w:r>
          </w:p>
        </w:tc>
        <w:tc>
          <w:tcPr>
            <w:tcW w:w="1803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4 нед.</w:t>
            </w:r>
          </w:p>
        </w:tc>
      </w:tr>
      <w:tr>
        <w:trPr>
          <w:trHeight w:val="321" w:hRule="atLeast"/>
        </w:trPr>
        <w:tc>
          <w:tcPr>
            <w:tcW w:w="785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Промежуточная аттестация</w:t>
            </w:r>
          </w:p>
        </w:tc>
        <w:tc>
          <w:tcPr>
            <w:tcW w:w="1803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6 нед.</w:t>
            </w:r>
          </w:p>
        </w:tc>
      </w:tr>
      <w:tr>
        <w:trPr>
          <w:trHeight w:val="323" w:hRule="atLeast"/>
        </w:trPr>
        <w:tc>
          <w:tcPr>
            <w:tcW w:w="7850" w:type="dxa"/>
          </w:tcPr>
          <w:p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Государственная (итоговая) аттестация</w:t>
            </w:r>
          </w:p>
        </w:tc>
        <w:tc>
          <w:tcPr>
            <w:tcW w:w="1803" w:type="dxa"/>
          </w:tcPr>
          <w:p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6 нед.</w:t>
            </w:r>
          </w:p>
        </w:tc>
      </w:tr>
      <w:tr>
        <w:trPr>
          <w:trHeight w:val="321" w:hRule="atLeast"/>
        </w:trPr>
        <w:tc>
          <w:tcPr>
            <w:tcW w:w="785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Каникулярное время</w:t>
            </w:r>
          </w:p>
        </w:tc>
        <w:tc>
          <w:tcPr>
            <w:tcW w:w="1803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22 нед.</w:t>
            </w:r>
          </w:p>
        </w:tc>
      </w:tr>
      <w:tr>
        <w:trPr>
          <w:trHeight w:val="321" w:hRule="atLeast"/>
        </w:trPr>
        <w:tc>
          <w:tcPr>
            <w:tcW w:w="785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1803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147 нед.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1910" w:h="16840"/>
          <w:pgMar w:top="1040" w:bottom="280" w:left="1480" w:right="540"/>
        </w:sectPr>
      </w:pPr>
    </w:p>
    <w:p>
      <w:pPr>
        <w:pStyle w:val="BodyText"/>
        <w:spacing w:line="242" w:lineRule="auto" w:before="67" w:after="3"/>
        <w:ind w:right="308" w:firstLine="539"/>
      </w:pPr>
      <w:r>
        <w:rPr/>
        <w:t>Срок освоения ППССЗ базовой подготовки в очной форме обучения на базе основного общего образования, увеличивается на 52 недели из расчета:</w:t>
      </w: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80"/>
        <w:gridCol w:w="2093"/>
      </w:tblGrid>
      <w:tr>
        <w:trPr>
          <w:trHeight w:val="643" w:hRule="atLeast"/>
        </w:trPr>
        <w:tc>
          <w:tcPr>
            <w:tcW w:w="7480" w:type="dxa"/>
          </w:tcPr>
          <w:p>
            <w:pPr>
              <w:pStyle w:val="TableParagraph"/>
              <w:tabs>
                <w:tab w:pos="2187" w:val="left" w:leader="none"/>
                <w:tab w:pos="3614" w:val="left" w:leader="none"/>
                <w:tab w:pos="4463" w:val="left" w:leader="none"/>
                <w:tab w:pos="6379" w:val="left" w:leader="none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Теоретическое</w:t>
              <w:tab/>
              <w:t>обучение</w:t>
              <w:tab/>
              <w:t>(при</w:t>
              <w:tab/>
              <w:t>обязательной</w:t>
              <w:tab/>
              <w:t>учебной</w:t>
            </w:r>
          </w:p>
          <w:p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нагрузке 36 часов в неделю)</w:t>
            </w:r>
          </w:p>
        </w:tc>
        <w:tc>
          <w:tcPr>
            <w:tcW w:w="2093" w:type="dxa"/>
          </w:tcPr>
          <w:p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39 нед.</w:t>
            </w:r>
          </w:p>
        </w:tc>
      </w:tr>
      <w:tr>
        <w:trPr>
          <w:trHeight w:val="323" w:hRule="atLeast"/>
        </w:trPr>
        <w:tc>
          <w:tcPr>
            <w:tcW w:w="7480" w:type="dxa"/>
          </w:tcPr>
          <w:p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Промежуточная аттестация</w:t>
            </w:r>
          </w:p>
        </w:tc>
        <w:tc>
          <w:tcPr>
            <w:tcW w:w="2093" w:type="dxa"/>
          </w:tcPr>
          <w:p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 нед.</w:t>
            </w:r>
          </w:p>
        </w:tc>
      </w:tr>
      <w:tr>
        <w:trPr>
          <w:trHeight w:val="321" w:hRule="atLeast"/>
        </w:trPr>
        <w:tc>
          <w:tcPr>
            <w:tcW w:w="7480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Каникулы</w:t>
            </w:r>
          </w:p>
        </w:tc>
        <w:tc>
          <w:tcPr>
            <w:tcW w:w="2093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11 нед.</w:t>
            </w:r>
          </w:p>
        </w:tc>
      </w:tr>
    </w:tbl>
    <w:p>
      <w:pPr>
        <w:pStyle w:val="BodyText"/>
        <w:spacing w:before="8"/>
        <w:ind w:left="0" w:firstLine="0"/>
        <w:jc w:val="left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1043" w:val="left" w:leader="none"/>
        </w:tabs>
        <w:spacing w:line="319" w:lineRule="exact" w:before="1" w:after="0"/>
        <w:ind w:left="1042" w:right="0" w:hanging="280"/>
        <w:jc w:val="left"/>
      </w:pPr>
      <w:r>
        <w:rPr/>
        <w:t>Характеристика профессиональной деятельности</w:t>
      </w:r>
      <w:r>
        <w:rPr>
          <w:spacing w:val="-8"/>
        </w:rPr>
        <w:t> </w:t>
      </w:r>
      <w:r>
        <w:rPr/>
        <w:t>выпускника</w:t>
      </w:r>
    </w:p>
    <w:p>
      <w:pPr>
        <w:pStyle w:val="ListParagraph"/>
        <w:numPr>
          <w:ilvl w:val="1"/>
          <w:numId w:val="5"/>
        </w:numPr>
        <w:tabs>
          <w:tab w:pos="1255" w:val="left" w:leader="none"/>
        </w:tabs>
        <w:spacing w:line="319" w:lineRule="exact" w:before="0" w:after="0"/>
        <w:ind w:left="1254" w:right="0" w:hanging="492"/>
        <w:jc w:val="left"/>
        <w:rPr>
          <w:sz w:val="28"/>
        </w:rPr>
      </w:pPr>
      <w:r>
        <w:rPr>
          <w:sz w:val="28"/>
        </w:rPr>
        <w:t>Область профессиональной деятельности</w:t>
      </w:r>
      <w:r>
        <w:rPr>
          <w:spacing w:val="-6"/>
          <w:sz w:val="28"/>
        </w:rPr>
        <w:t> </w:t>
      </w:r>
      <w:r>
        <w:rPr>
          <w:sz w:val="28"/>
        </w:rPr>
        <w:t>выпускника:</w:t>
      </w:r>
    </w:p>
    <w:p>
      <w:pPr>
        <w:pStyle w:val="BodyText"/>
        <w:spacing w:before="2"/>
        <w:ind w:right="310"/>
      </w:pPr>
      <w:r>
        <w:rPr/>
        <w:t>организация и проведение работ по проектированию, строительству, реконструкции, техническому перевооружению, консервации и ликвидации, изготовлению, монтажу, наладке, обслуживанию и ремонту технических устройств, применяемых в системах газораспределения и газопотребления.</w:t>
      </w:r>
    </w:p>
    <w:p>
      <w:pPr>
        <w:pStyle w:val="BodyText"/>
        <w:spacing w:before="10"/>
        <w:ind w:left="0" w:firstLine="0"/>
        <w:jc w:val="left"/>
        <w:rPr>
          <w:sz w:val="27"/>
        </w:rPr>
      </w:pPr>
    </w:p>
    <w:p>
      <w:pPr>
        <w:pStyle w:val="ListParagraph"/>
        <w:numPr>
          <w:ilvl w:val="1"/>
          <w:numId w:val="5"/>
        </w:numPr>
        <w:tabs>
          <w:tab w:pos="1281" w:val="left" w:leader="none"/>
        </w:tabs>
        <w:spacing w:line="322" w:lineRule="exact" w:before="0" w:after="0"/>
        <w:ind w:left="1280" w:right="0" w:hanging="492"/>
        <w:jc w:val="left"/>
        <w:rPr>
          <w:sz w:val="28"/>
        </w:rPr>
      </w:pPr>
      <w:r>
        <w:rPr>
          <w:sz w:val="28"/>
        </w:rPr>
        <w:t>Объекты профессиональной деятельности</w:t>
      </w:r>
      <w:r>
        <w:rPr>
          <w:spacing w:val="-2"/>
          <w:sz w:val="28"/>
        </w:rPr>
        <w:t> </w:t>
      </w:r>
      <w:r>
        <w:rPr>
          <w:sz w:val="28"/>
        </w:rPr>
        <w:t>выпускника:</w:t>
      </w:r>
    </w:p>
    <w:p>
      <w:pPr>
        <w:pStyle w:val="BodyText"/>
        <w:tabs>
          <w:tab w:pos="3730" w:val="left" w:leader="none"/>
          <w:tab w:pos="5680" w:val="left" w:leader="none"/>
          <w:tab w:pos="7844" w:val="left" w:leader="none"/>
        </w:tabs>
        <w:ind w:right="307"/>
      </w:pPr>
      <w:r>
        <w:rPr/>
        <w:t>технические задачи, связанные с практическими работами по проектированию, строительству, монтажу и эксплуатации систем газораспределения и газопотребления для гражданских, промышленных и сельскохозяйственных</w:t>
        <w:tab/>
        <w:t>объектов;</w:t>
        <w:tab/>
        <w:t>управление</w:t>
        <w:tab/>
      </w:r>
      <w:r>
        <w:rPr>
          <w:spacing w:val="-1"/>
        </w:rPr>
        <w:t>структурными </w:t>
      </w:r>
      <w:r>
        <w:rPr/>
        <w:t>подразделениями; первичные трудовые</w:t>
      </w:r>
      <w:r>
        <w:rPr>
          <w:spacing w:val="-7"/>
        </w:rPr>
        <w:t> </w:t>
      </w:r>
      <w:r>
        <w:rPr/>
        <w:t>коллективы.</w:t>
      </w:r>
    </w:p>
    <w:p>
      <w:pPr>
        <w:pStyle w:val="BodyText"/>
        <w:ind w:left="0" w:firstLine="0"/>
        <w:jc w:val="left"/>
      </w:pPr>
    </w:p>
    <w:p>
      <w:pPr>
        <w:pStyle w:val="ListParagraph"/>
        <w:numPr>
          <w:ilvl w:val="1"/>
          <w:numId w:val="5"/>
        </w:numPr>
        <w:tabs>
          <w:tab w:pos="1281" w:val="left" w:leader="none"/>
        </w:tabs>
        <w:spacing w:line="240" w:lineRule="auto" w:before="0" w:after="0"/>
        <w:ind w:left="1280" w:right="0" w:hanging="492"/>
        <w:jc w:val="left"/>
        <w:rPr>
          <w:sz w:val="28"/>
        </w:rPr>
      </w:pPr>
      <w:r>
        <w:rPr>
          <w:sz w:val="28"/>
        </w:rPr>
        <w:t>Виды профессиональной деятельности</w:t>
      </w:r>
      <w:r>
        <w:rPr>
          <w:spacing w:val="-2"/>
          <w:sz w:val="28"/>
        </w:rPr>
        <w:t> </w:t>
      </w:r>
      <w:r>
        <w:rPr>
          <w:sz w:val="28"/>
        </w:rPr>
        <w:t>выпускника:</w:t>
      </w:r>
    </w:p>
    <w:p>
      <w:pPr>
        <w:pStyle w:val="ListParagraph"/>
        <w:numPr>
          <w:ilvl w:val="0"/>
          <w:numId w:val="6"/>
        </w:numPr>
        <w:tabs>
          <w:tab w:pos="1074" w:val="left" w:leader="none"/>
        </w:tabs>
        <w:spacing w:line="240" w:lineRule="auto" w:before="2" w:after="0"/>
        <w:ind w:left="222" w:right="310" w:firstLine="566"/>
        <w:jc w:val="both"/>
        <w:rPr>
          <w:sz w:val="28"/>
        </w:rPr>
      </w:pPr>
      <w:r>
        <w:rPr>
          <w:sz w:val="28"/>
        </w:rPr>
        <w:t>Участие в проектировании систем газораспределения и газопотребления.</w:t>
      </w:r>
    </w:p>
    <w:p>
      <w:pPr>
        <w:pStyle w:val="ListParagraph"/>
        <w:numPr>
          <w:ilvl w:val="0"/>
          <w:numId w:val="6"/>
        </w:numPr>
        <w:tabs>
          <w:tab w:pos="1074" w:val="left" w:leader="none"/>
        </w:tabs>
        <w:spacing w:line="240" w:lineRule="auto" w:before="0" w:after="0"/>
        <w:ind w:left="222" w:right="312" w:firstLine="566"/>
        <w:jc w:val="both"/>
        <w:rPr>
          <w:sz w:val="28"/>
        </w:rPr>
      </w:pPr>
      <w:r>
        <w:rPr>
          <w:sz w:val="28"/>
        </w:rPr>
        <w:t>Организация и выполнение работ по строительству и монтажу систем газораспределения и</w:t>
      </w:r>
      <w:r>
        <w:rPr>
          <w:spacing w:val="-4"/>
          <w:sz w:val="28"/>
        </w:rPr>
        <w:t> </w:t>
      </w:r>
      <w:r>
        <w:rPr>
          <w:sz w:val="28"/>
        </w:rPr>
        <w:t>газопотребления.</w:t>
      </w:r>
    </w:p>
    <w:p>
      <w:pPr>
        <w:pStyle w:val="ListParagraph"/>
        <w:numPr>
          <w:ilvl w:val="0"/>
          <w:numId w:val="6"/>
        </w:numPr>
        <w:tabs>
          <w:tab w:pos="1074" w:val="left" w:leader="none"/>
        </w:tabs>
        <w:spacing w:line="240" w:lineRule="auto" w:before="0" w:after="0"/>
        <w:ind w:left="222" w:right="313" w:firstLine="566"/>
        <w:jc w:val="both"/>
        <w:rPr>
          <w:sz w:val="28"/>
        </w:rPr>
      </w:pPr>
      <w:r>
        <w:rPr>
          <w:sz w:val="28"/>
        </w:rPr>
        <w:t>Организация, проведение и контроль работ по эксплуатации систем газораспределения и</w:t>
      </w:r>
      <w:r>
        <w:rPr>
          <w:spacing w:val="-4"/>
          <w:sz w:val="28"/>
        </w:rPr>
        <w:t> </w:t>
      </w:r>
      <w:r>
        <w:rPr>
          <w:sz w:val="28"/>
        </w:rPr>
        <w:t>газопотребления.</w:t>
      </w:r>
    </w:p>
    <w:p>
      <w:pPr>
        <w:pStyle w:val="ListParagraph"/>
        <w:numPr>
          <w:ilvl w:val="0"/>
          <w:numId w:val="6"/>
        </w:numPr>
        <w:tabs>
          <w:tab w:pos="1074" w:val="left" w:leader="none"/>
        </w:tabs>
        <w:spacing w:line="240" w:lineRule="auto" w:before="0" w:after="0"/>
        <w:ind w:left="222" w:right="304" w:firstLine="566"/>
        <w:jc w:val="both"/>
        <w:rPr>
          <w:sz w:val="28"/>
        </w:rPr>
      </w:pPr>
      <w:r>
        <w:rPr>
          <w:sz w:val="28"/>
        </w:rPr>
        <w:t>Выполнение работ по рабочей профессии 18554 «Слесарь по эксплуатации и ремонту газового</w:t>
      </w:r>
      <w:r>
        <w:rPr>
          <w:spacing w:val="-9"/>
          <w:sz w:val="28"/>
        </w:rPr>
        <w:t> </w:t>
      </w:r>
      <w:r>
        <w:rPr>
          <w:sz w:val="28"/>
        </w:rPr>
        <w:t>оборудования».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numPr>
          <w:ilvl w:val="0"/>
          <w:numId w:val="5"/>
        </w:numPr>
        <w:tabs>
          <w:tab w:pos="1069" w:val="left" w:leader="none"/>
        </w:tabs>
        <w:spacing w:line="319" w:lineRule="exact" w:before="0" w:after="0"/>
        <w:ind w:left="1068" w:right="0" w:hanging="280"/>
        <w:jc w:val="left"/>
      </w:pPr>
      <w:r>
        <w:rPr/>
        <w:t>Требования к результатам освоения</w:t>
      </w:r>
      <w:r>
        <w:rPr>
          <w:spacing w:val="-6"/>
        </w:rPr>
        <w:t> </w:t>
      </w:r>
      <w:r>
        <w:rPr/>
        <w:t>ППССЗ</w:t>
      </w:r>
    </w:p>
    <w:p>
      <w:pPr>
        <w:pStyle w:val="BodyText"/>
        <w:ind w:right="311"/>
      </w:pPr>
      <w:r>
        <w:rPr/>
        <w:t>Техник должен обладать общими компетенциями, включающими в себя способность:</w:t>
      </w:r>
    </w:p>
    <w:p>
      <w:pPr>
        <w:pStyle w:val="BodyText"/>
        <w:spacing w:line="242" w:lineRule="auto"/>
        <w:ind w:right="312"/>
      </w:pPr>
      <w:r>
        <w:rPr/>
        <w:t>ОК 1. Понимать сущность и социальную значимость своей будущей профессии, проявлять к ней устойчивый интерес.</w:t>
      </w:r>
    </w:p>
    <w:p>
      <w:pPr>
        <w:pStyle w:val="BodyText"/>
        <w:ind w:right="309"/>
      </w:pPr>
      <w:r>
        <w:rPr/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>
      <w:pPr>
        <w:pStyle w:val="BodyText"/>
        <w:ind w:right="313"/>
      </w:pPr>
      <w:r>
        <w:rPr/>
        <w:t>ОК 3. Принимать решения в стандартных и нестандартных ситуациях и нести за них ответственность.</w:t>
      </w:r>
    </w:p>
    <w:p>
      <w:pPr>
        <w:pStyle w:val="BodyText"/>
        <w:ind w:right="312"/>
      </w:pPr>
      <w:r>
        <w:rPr/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>
      <w:pPr>
        <w:spacing w:after="0"/>
        <w:sectPr>
          <w:pgSz w:w="11910" w:h="16840"/>
          <w:pgMar w:top="1040" w:bottom="280" w:left="1480" w:right="540"/>
        </w:sectPr>
      </w:pPr>
    </w:p>
    <w:p>
      <w:pPr>
        <w:pStyle w:val="BodyText"/>
        <w:spacing w:line="242" w:lineRule="auto" w:before="67"/>
        <w:ind w:right="306"/>
      </w:pPr>
      <w:r>
        <w:rPr/>
        <w:t>ОК 5. Использовать информационно-коммуникационные технологии в профессиональной деятельности.</w:t>
      </w:r>
    </w:p>
    <w:p>
      <w:pPr>
        <w:pStyle w:val="BodyText"/>
        <w:ind w:right="313"/>
      </w:pPr>
      <w:r>
        <w:rPr/>
        <w:t>ОК 6. Работать в коллективе и в команде, эффективно общаться с коллегами, руководством, потребителями.</w:t>
      </w:r>
    </w:p>
    <w:p>
      <w:pPr>
        <w:pStyle w:val="BodyText"/>
        <w:ind w:right="312"/>
      </w:pPr>
      <w:r>
        <w:rPr/>
        <w:t>ОК 7. Брать на себя ответственность за работу членов команды (подчиненных), за результат выполнения заданий.</w:t>
      </w:r>
    </w:p>
    <w:p>
      <w:pPr>
        <w:pStyle w:val="BodyText"/>
        <w:ind w:right="311"/>
      </w:pPr>
      <w:r>
        <w:rPr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BodyText"/>
        <w:ind w:right="309"/>
      </w:pPr>
      <w:r>
        <w:rPr/>
        <w:t>ОК 9. Ориентироваться в условиях частой смены технологий в профессиональной деятельности.</w:t>
      </w:r>
    </w:p>
    <w:p>
      <w:pPr>
        <w:pStyle w:val="BodyText"/>
        <w:ind w:right="310"/>
      </w:pPr>
      <w:r>
        <w:rPr/>
        <w:t>Техник должен обладать профессиональными компетенциями, соответствующими основным видам профессиональной деятельности:</w:t>
      </w:r>
    </w:p>
    <w:p>
      <w:pPr>
        <w:pStyle w:val="BodyText"/>
        <w:ind w:right="313"/>
      </w:pPr>
      <w:r>
        <w:rPr/>
        <w:t>- Участие в проектировании систем газораспределения и газопотребления.</w:t>
      </w:r>
    </w:p>
    <w:p>
      <w:pPr>
        <w:pStyle w:val="BodyText"/>
        <w:ind w:right="306"/>
      </w:pPr>
      <w:r>
        <w:rPr/>
        <w:t>ПК 1.1. Конструировать элементы систем газораспределения и газопотребления.</w:t>
      </w:r>
    </w:p>
    <w:p>
      <w:pPr>
        <w:pStyle w:val="BodyText"/>
        <w:spacing w:line="321" w:lineRule="exact"/>
        <w:ind w:left="788" w:firstLine="0"/>
        <w:jc w:val="left"/>
      </w:pPr>
      <w:r>
        <w:rPr/>
        <w:t>ПК 1.2. Выполнять расчет систем газораспределения и газопотребления.</w:t>
      </w:r>
    </w:p>
    <w:p>
      <w:pPr>
        <w:pStyle w:val="BodyText"/>
        <w:ind w:right="309"/>
      </w:pPr>
      <w:r>
        <w:rPr/>
        <w:t>ПК 1.3. Составлять спецификацию материалов и оборудования на системы газораспределения и газопотребления.</w:t>
      </w:r>
    </w:p>
    <w:p>
      <w:pPr>
        <w:pStyle w:val="BodyText"/>
        <w:ind w:right="305"/>
      </w:pPr>
      <w:r>
        <w:rPr/>
        <w:t>- Организация и выполнение работ по строительству и монтажу систем газораспределения и газопотребления.</w:t>
      </w:r>
    </w:p>
    <w:p>
      <w:pPr>
        <w:pStyle w:val="BodyText"/>
        <w:ind w:right="310"/>
      </w:pPr>
      <w:r>
        <w:rPr/>
        <w:t>ПК 2.1. Организовывать и выполнять подготовку систем и объектов к строительству и монтажу.</w:t>
      </w:r>
    </w:p>
    <w:p>
      <w:pPr>
        <w:pStyle w:val="BodyText"/>
        <w:ind w:right="318"/>
      </w:pPr>
      <w:r>
        <w:rPr/>
        <w:t>ПК 2.2. Организовывать и выполнять работы по строительству и монтажу систем газораспределения и газопотребления.</w:t>
      </w:r>
    </w:p>
    <w:p>
      <w:pPr>
        <w:pStyle w:val="BodyText"/>
        <w:ind w:right="313"/>
      </w:pPr>
      <w:r>
        <w:rPr/>
        <w:t>ПК 2.3. Организовывать и выполнять производственный контроль качества строительно-монтажных работ.</w:t>
      </w:r>
    </w:p>
    <w:p>
      <w:pPr>
        <w:pStyle w:val="BodyText"/>
        <w:ind w:right="313"/>
      </w:pPr>
      <w:r>
        <w:rPr/>
        <w:t>ПК 2.4. Выполнять пусконаладочные работы систем газораспределения и</w:t>
      </w:r>
      <w:r>
        <w:rPr>
          <w:spacing w:val="-1"/>
        </w:rPr>
        <w:t> </w:t>
      </w:r>
      <w:r>
        <w:rPr/>
        <w:t>газопотребления.</w:t>
      </w:r>
    </w:p>
    <w:p>
      <w:pPr>
        <w:pStyle w:val="BodyText"/>
        <w:ind w:right="304"/>
      </w:pPr>
      <w:r>
        <w:rPr/>
        <w:t>ПК 2.5. Руководство другими работниками в рамках подразделения при выполнении работ по строительству и монтажу систем газораспределения и газопотребления.</w:t>
      </w:r>
    </w:p>
    <w:p>
      <w:pPr>
        <w:pStyle w:val="BodyText"/>
        <w:ind w:right="312"/>
      </w:pPr>
      <w:r>
        <w:rPr/>
        <w:t>- Организация, проведение и контроль работ по эксплуатации систем газораспределения и газопотребления.</w:t>
      </w:r>
    </w:p>
    <w:p>
      <w:pPr>
        <w:pStyle w:val="BodyText"/>
        <w:ind w:right="310"/>
      </w:pPr>
      <w:r>
        <w:rPr/>
        <w:t>ПК 3.1. Осуществлять контроль и диагностику параметров эксплуатационной пригодности систем газораспределения и газопотребления.</w:t>
      </w:r>
    </w:p>
    <w:p>
      <w:pPr>
        <w:pStyle w:val="BodyText"/>
        <w:spacing w:line="242" w:lineRule="auto"/>
        <w:ind w:right="312"/>
      </w:pPr>
      <w:r>
        <w:rPr/>
        <w:t>ПК 3.2. Осуществлять планирование работ связанных с эксплуатацией и ремонтом систем газораспределения и газопотребления.</w:t>
      </w:r>
    </w:p>
    <w:p>
      <w:pPr>
        <w:pStyle w:val="BodyText"/>
        <w:ind w:right="312"/>
      </w:pPr>
      <w:r>
        <w:rPr/>
        <w:t>ПК 3.3. Организовывать производство работ по эксплуатации и ремонту систем газораспределения и газопотребления.</w:t>
      </w:r>
    </w:p>
    <w:p>
      <w:pPr>
        <w:pStyle w:val="BodyText"/>
        <w:spacing w:line="321" w:lineRule="exact"/>
        <w:ind w:left="788" w:firstLine="0"/>
        <w:jc w:val="left"/>
      </w:pPr>
      <w:r>
        <w:rPr/>
        <w:t>ПК 3.4. Осуществлять надзор и контроль за ремонтом и его качеством.</w:t>
      </w:r>
    </w:p>
    <w:p>
      <w:pPr>
        <w:spacing w:after="0" w:line="321" w:lineRule="exact"/>
        <w:jc w:val="left"/>
        <w:sectPr>
          <w:pgSz w:w="11910" w:h="16840"/>
          <w:pgMar w:top="1040" w:bottom="280" w:left="1480" w:right="540"/>
        </w:sectPr>
      </w:pPr>
    </w:p>
    <w:p>
      <w:pPr>
        <w:pStyle w:val="BodyText"/>
        <w:spacing w:before="67"/>
        <w:ind w:right="311"/>
      </w:pPr>
      <w:r>
        <w:rPr/>
        <w:t>ПК 3.5. Осуществлять руководство другими работниками в рамках подразделения при выполнении работ по эксплуатации систем газораспределения и газопотребления.</w:t>
      </w:r>
    </w:p>
    <w:p>
      <w:pPr>
        <w:pStyle w:val="BodyText"/>
        <w:spacing w:before="2"/>
        <w:ind w:right="311"/>
      </w:pPr>
      <w:r>
        <w:rPr/>
        <w:t>- Выполнение работ по одной или нескольким профессиям рабочих, должностям служащих.</w:t>
      </w:r>
    </w:p>
    <w:p>
      <w:pPr>
        <w:pStyle w:val="BodyText"/>
        <w:spacing w:before="3"/>
        <w:ind w:left="0" w:firstLine="0"/>
        <w:jc w:val="left"/>
      </w:pPr>
    </w:p>
    <w:p>
      <w:pPr>
        <w:pStyle w:val="Heading1"/>
        <w:numPr>
          <w:ilvl w:val="0"/>
          <w:numId w:val="5"/>
        </w:numPr>
        <w:tabs>
          <w:tab w:pos="1043" w:val="left" w:leader="none"/>
        </w:tabs>
        <w:spacing w:line="321" w:lineRule="exact" w:before="0" w:after="0"/>
        <w:ind w:left="1042" w:right="0" w:hanging="280"/>
        <w:jc w:val="left"/>
      </w:pPr>
      <w:r>
        <w:rPr/>
        <w:t>Специфические особенности</w:t>
      </w:r>
      <w:r>
        <w:rPr>
          <w:spacing w:val="-1"/>
        </w:rPr>
        <w:t> </w:t>
      </w:r>
      <w:r>
        <w:rPr/>
        <w:t>ППССЗ</w:t>
      </w:r>
    </w:p>
    <w:p>
      <w:pPr>
        <w:pStyle w:val="BodyText"/>
        <w:ind w:right="304" w:firstLine="539"/>
        <w:rPr>
          <w:b/>
        </w:rPr>
      </w:pPr>
      <w:r>
        <w:rPr/>
        <w:t>Для получения дополнительных знаний и умений, необходимых для обеспечения конкурентоспособности выпускника в соответствии с запросами регионального рынка труда, с учетом мнения работодателей, возможности продолжения образования выпускника на следующей ступени профессионального образования, объем времени, отведенный на вариативную часть, в количестве 1350 часов распределяется следующим образом</w:t>
      </w:r>
      <w:r>
        <w:rPr>
          <w:b/>
        </w:rPr>
        <w:t>:</w:t>
      </w:r>
    </w:p>
    <w:p>
      <w:pPr>
        <w:pStyle w:val="ListParagraph"/>
        <w:numPr>
          <w:ilvl w:val="0"/>
          <w:numId w:val="7"/>
        </w:numPr>
        <w:tabs>
          <w:tab w:pos="975" w:val="left" w:leader="none"/>
        </w:tabs>
        <w:spacing w:line="322" w:lineRule="exact" w:before="0" w:after="0"/>
        <w:ind w:left="974" w:right="0" w:hanging="212"/>
        <w:jc w:val="left"/>
        <w:rPr>
          <w:sz w:val="28"/>
        </w:rPr>
      </w:pPr>
      <w:r>
        <w:rPr>
          <w:sz w:val="28"/>
        </w:rPr>
        <w:t>Введены новые учебные</w:t>
      </w:r>
      <w:r>
        <w:rPr>
          <w:spacing w:val="-2"/>
          <w:sz w:val="28"/>
        </w:rPr>
        <w:t> </w:t>
      </w:r>
      <w:r>
        <w:rPr>
          <w:sz w:val="28"/>
        </w:rPr>
        <w:t>дисциплины:</w:t>
      </w:r>
    </w:p>
    <w:p>
      <w:pPr>
        <w:pStyle w:val="ListParagraph"/>
        <w:numPr>
          <w:ilvl w:val="0"/>
          <w:numId w:val="8"/>
        </w:numPr>
        <w:tabs>
          <w:tab w:pos="386" w:val="left" w:leader="none"/>
        </w:tabs>
        <w:spacing w:line="322" w:lineRule="exact" w:before="0" w:after="0"/>
        <w:ind w:left="385" w:right="0" w:hanging="163"/>
        <w:jc w:val="left"/>
        <w:rPr>
          <w:sz w:val="28"/>
        </w:rPr>
      </w:pPr>
      <w:r>
        <w:rPr>
          <w:sz w:val="28"/>
        </w:rPr>
        <w:t>коммуникативная культура специалиста - 62</w:t>
      </w:r>
      <w:r>
        <w:rPr>
          <w:spacing w:val="-5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0"/>
          <w:numId w:val="8"/>
        </w:numPr>
        <w:tabs>
          <w:tab w:pos="386" w:val="left" w:leader="none"/>
        </w:tabs>
        <w:spacing w:line="322" w:lineRule="exact" w:before="0" w:after="0"/>
        <w:ind w:left="385" w:right="0" w:hanging="163"/>
        <w:jc w:val="left"/>
        <w:rPr>
          <w:sz w:val="28"/>
        </w:rPr>
      </w:pPr>
      <w:r>
        <w:rPr>
          <w:sz w:val="28"/>
        </w:rPr>
        <w:t>основы экономики - 42</w:t>
      </w:r>
      <w:r>
        <w:rPr>
          <w:spacing w:val="-1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0"/>
          <w:numId w:val="7"/>
        </w:numPr>
        <w:tabs>
          <w:tab w:pos="1151" w:val="left" w:leader="none"/>
        </w:tabs>
        <w:spacing w:line="240" w:lineRule="auto" w:before="0" w:after="0"/>
        <w:ind w:left="222" w:right="314" w:firstLine="540"/>
        <w:jc w:val="both"/>
        <w:rPr>
          <w:sz w:val="28"/>
        </w:rPr>
      </w:pPr>
      <w:r>
        <w:rPr>
          <w:sz w:val="28"/>
        </w:rPr>
        <w:t>Увеличен объем времени, отведенный на дисциплины и модули обязательной</w:t>
      </w:r>
      <w:r>
        <w:rPr>
          <w:spacing w:val="-1"/>
          <w:sz w:val="28"/>
        </w:rPr>
        <w:t> </w:t>
      </w:r>
      <w:r>
        <w:rPr>
          <w:sz w:val="28"/>
        </w:rPr>
        <w:t>части: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321" w:lineRule="exact" w:before="0" w:after="0"/>
        <w:ind w:left="222" w:right="0" w:firstLine="540"/>
        <w:jc w:val="left"/>
        <w:rPr>
          <w:sz w:val="28"/>
        </w:rPr>
      </w:pPr>
      <w:r>
        <w:rPr>
          <w:sz w:val="28"/>
        </w:rPr>
        <w:t>-математика -29 час</w:t>
      </w:r>
    </w:p>
    <w:p>
      <w:pPr>
        <w:pStyle w:val="BodyText"/>
        <w:spacing w:line="322" w:lineRule="exact" w:before="1"/>
        <w:ind w:left="761" w:firstLine="0"/>
        <w:jc w:val="left"/>
      </w:pPr>
      <w:r>
        <w:rPr/>
        <w:t>-- информатика -28 час.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322" w:lineRule="exact" w:before="0" w:after="0"/>
        <w:ind w:left="222" w:right="0" w:firstLine="540"/>
        <w:jc w:val="left"/>
        <w:rPr>
          <w:sz w:val="28"/>
        </w:rPr>
      </w:pPr>
      <w:r>
        <w:rPr>
          <w:sz w:val="28"/>
        </w:rPr>
        <w:t>техническая механика – 24</w:t>
      </w:r>
      <w:r>
        <w:rPr>
          <w:spacing w:val="-1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322" w:lineRule="exact" w:before="0" w:after="0"/>
        <w:ind w:left="222" w:right="0" w:firstLine="540"/>
        <w:jc w:val="left"/>
        <w:rPr>
          <w:sz w:val="28"/>
        </w:rPr>
      </w:pPr>
      <w:r>
        <w:rPr>
          <w:sz w:val="28"/>
        </w:rPr>
        <w:t>электротехника и электроника –</w:t>
      </w:r>
      <w:r>
        <w:rPr>
          <w:spacing w:val="-2"/>
          <w:sz w:val="28"/>
        </w:rPr>
        <w:t> </w:t>
      </w:r>
      <w:r>
        <w:rPr>
          <w:sz w:val="28"/>
        </w:rPr>
        <w:t>60час.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322" w:lineRule="exact" w:before="0" w:after="0"/>
        <w:ind w:left="222" w:right="0" w:firstLine="540"/>
        <w:jc w:val="left"/>
        <w:rPr>
          <w:sz w:val="28"/>
        </w:rPr>
      </w:pPr>
      <w:r>
        <w:rPr>
          <w:sz w:val="28"/>
        </w:rPr>
        <w:t>материалы и изделия – 36</w:t>
      </w:r>
      <w:r>
        <w:rPr>
          <w:spacing w:val="-4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240" w:lineRule="auto" w:before="0" w:after="0"/>
        <w:ind w:left="222" w:right="0" w:firstLine="540"/>
        <w:jc w:val="left"/>
        <w:rPr>
          <w:sz w:val="28"/>
        </w:rPr>
      </w:pPr>
      <w:r>
        <w:rPr>
          <w:sz w:val="28"/>
        </w:rPr>
        <w:t>экономика организации – 100</w:t>
      </w:r>
      <w:r>
        <w:rPr>
          <w:spacing w:val="-3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240" w:lineRule="auto" w:before="0" w:after="0"/>
        <w:ind w:left="222" w:right="0" w:firstLine="540"/>
        <w:jc w:val="left"/>
        <w:rPr>
          <w:sz w:val="28"/>
        </w:rPr>
      </w:pPr>
      <w:r>
        <w:rPr>
          <w:sz w:val="28"/>
        </w:rPr>
        <w:t>правовое обеспечение профессиональной деятельности – 29</w:t>
      </w:r>
      <w:r>
        <w:rPr>
          <w:spacing w:val="-4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1"/>
          <w:numId w:val="8"/>
        </w:numPr>
        <w:tabs>
          <w:tab w:pos="926" w:val="left" w:leader="none"/>
        </w:tabs>
        <w:spacing w:line="322" w:lineRule="exact" w:before="2" w:after="0"/>
        <w:ind w:left="222" w:right="0" w:firstLine="540"/>
        <w:jc w:val="left"/>
        <w:rPr>
          <w:sz w:val="28"/>
        </w:rPr>
      </w:pPr>
      <w:r>
        <w:rPr>
          <w:sz w:val="28"/>
        </w:rPr>
        <w:t>участие в проектировании систем газораспределения и</w:t>
      </w:r>
      <w:r>
        <w:rPr>
          <w:spacing w:val="-17"/>
          <w:sz w:val="28"/>
        </w:rPr>
        <w:t> </w:t>
      </w:r>
      <w:r>
        <w:rPr>
          <w:sz w:val="28"/>
        </w:rPr>
        <w:t>газопотребления</w:t>
      </w:r>
    </w:p>
    <w:p>
      <w:pPr>
        <w:pStyle w:val="BodyText"/>
        <w:spacing w:line="322" w:lineRule="exact"/>
        <w:ind w:firstLine="0"/>
        <w:jc w:val="left"/>
      </w:pPr>
      <w:r>
        <w:rPr/>
        <w:t>– 620 час.</w:t>
      </w:r>
    </w:p>
    <w:p>
      <w:pPr>
        <w:pStyle w:val="ListParagraph"/>
        <w:numPr>
          <w:ilvl w:val="1"/>
          <w:numId w:val="8"/>
        </w:numPr>
        <w:tabs>
          <w:tab w:pos="962" w:val="left" w:leader="none"/>
        </w:tabs>
        <w:spacing w:line="240" w:lineRule="auto" w:before="0" w:after="0"/>
        <w:ind w:left="222" w:right="312" w:firstLine="540"/>
        <w:jc w:val="both"/>
        <w:rPr>
          <w:sz w:val="28"/>
        </w:rPr>
      </w:pPr>
      <w:r>
        <w:rPr>
          <w:sz w:val="28"/>
        </w:rPr>
        <w:t>организация и выполнение работ по строительству и монтажу систем газораспределения и газопотребления – 250</w:t>
      </w:r>
      <w:r>
        <w:rPr>
          <w:spacing w:val="-3"/>
          <w:sz w:val="28"/>
        </w:rPr>
        <w:t> </w:t>
      </w:r>
      <w:r>
        <w:rPr>
          <w:sz w:val="28"/>
        </w:rPr>
        <w:t>час.</w:t>
      </w:r>
    </w:p>
    <w:p>
      <w:pPr>
        <w:pStyle w:val="ListParagraph"/>
        <w:numPr>
          <w:ilvl w:val="1"/>
          <w:numId w:val="8"/>
        </w:numPr>
        <w:tabs>
          <w:tab w:pos="998" w:val="left" w:leader="none"/>
        </w:tabs>
        <w:spacing w:line="240" w:lineRule="auto" w:before="0" w:after="0"/>
        <w:ind w:left="222" w:right="312" w:firstLine="540"/>
        <w:jc w:val="both"/>
        <w:rPr>
          <w:sz w:val="28"/>
        </w:rPr>
      </w:pPr>
      <w:r>
        <w:rPr>
          <w:sz w:val="28"/>
        </w:rPr>
        <w:t>организация, проведение и контроль работ по эксплуатации систем газораспределения и газопотребления – 70</w:t>
      </w:r>
      <w:r>
        <w:rPr>
          <w:spacing w:val="-4"/>
          <w:sz w:val="28"/>
        </w:rPr>
        <w:t> </w:t>
      </w:r>
      <w:r>
        <w:rPr>
          <w:sz w:val="28"/>
        </w:rPr>
        <w:t>час.</w:t>
      </w:r>
    </w:p>
    <w:p>
      <w:pPr>
        <w:pStyle w:val="BodyText"/>
        <w:spacing w:before="5"/>
        <w:ind w:left="0" w:firstLine="0"/>
        <w:jc w:val="left"/>
      </w:pPr>
    </w:p>
    <w:p>
      <w:pPr>
        <w:pStyle w:val="Heading1"/>
        <w:spacing w:line="240" w:lineRule="auto"/>
        <w:ind w:left="222" w:right="309" w:firstLine="539"/>
        <w:jc w:val="both"/>
      </w:pPr>
      <w:r>
        <w:rPr/>
        <w:t>5. Характеристика активных/интерактивных методов и форм организации занятий, электронных образовательных технологий, применяемых при реализации ППССЗ</w:t>
      </w:r>
    </w:p>
    <w:p>
      <w:pPr>
        <w:pStyle w:val="BodyText"/>
        <w:ind w:right="304" w:firstLine="539"/>
      </w:pPr>
      <w:r>
        <w:rPr/>
        <w:t>Одним из требований к условиям реализации ППССЗ на основе ФГОС является широкое использование в учебном процессе активных и интерактивных методов обучения, суть которых состоит в том, чтобы обеспечить выполнение студентами тех задач, в процессе решения которых они самостоятельно овладевают умениями и навыками. Применение активных методов обучения обеспечивает высокий уровень взаимодействия преподавателя и обучающихся.</w:t>
      </w:r>
    </w:p>
    <w:p>
      <w:pPr>
        <w:pStyle w:val="BodyText"/>
        <w:ind w:right="304" w:firstLine="539"/>
      </w:pPr>
      <w:r>
        <w:rPr/>
        <w:t>Цель проведения таких занятий заключается в предоставлении возможности и обеспечении проявления большей активности студентов и их</w:t>
      </w:r>
    </w:p>
    <w:p>
      <w:pPr>
        <w:spacing w:after="0"/>
        <w:sectPr>
          <w:pgSz w:w="11910" w:h="16840"/>
          <w:pgMar w:top="1040" w:bottom="280" w:left="1480" w:right="540"/>
        </w:sectPr>
      </w:pPr>
    </w:p>
    <w:p>
      <w:pPr>
        <w:pStyle w:val="BodyText"/>
        <w:spacing w:before="67"/>
        <w:ind w:right="303" w:firstLine="0"/>
      </w:pPr>
      <w:r>
        <w:rPr/>
        <w:t>интеллектуальной состоятельности, в создании комфортных условий обучения, в более эффективном донесении знаний и привитии навыков, а также в создании базы для работы по решению проблем после окончания обучения, что в итоге делает сам процесс обучения более продуктивным.</w:t>
      </w:r>
    </w:p>
    <w:p>
      <w:pPr>
        <w:pStyle w:val="BodyText"/>
        <w:spacing w:before="1" w:after="9"/>
        <w:ind w:right="307" w:firstLine="539"/>
      </w:pPr>
      <w:r>
        <w:rPr/>
        <w:t>Для решения воспитательных и учебных задач преподаватели данной программы подготовки специалиста среднего звена используют следующие активные/ интерактивные методы и формы организации занятий:</w:t>
      </w: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64"/>
        <w:gridCol w:w="5421"/>
        <w:gridCol w:w="2122"/>
      </w:tblGrid>
      <w:tr>
        <w:trPr>
          <w:trHeight w:val="1286" w:hRule="atLeast"/>
        </w:trPr>
        <w:tc>
          <w:tcPr>
            <w:tcW w:w="2064" w:type="dxa"/>
          </w:tcPr>
          <w:p>
            <w:pPr>
              <w:pStyle w:val="TableParagraph"/>
              <w:spacing w:line="322" w:lineRule="exact" w:before="1"/>
              <w:ind w:left="220" w:right="208" w:hanging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Методы и формы организации занятий</w:t>
            </w:r>
          </w:p>
        </w:tc>
        <w:tc>
          <w:tcPr>
            <w:tcW w:w="5421" w:type="dxa"/>
          </w:tcPr>
          <w:p>
            <w:pPr>
              <w:pStyle w:val="TableParagraph"/>
              <w:spacing w:before="158"/>
              <w:ind w:left="365" w:right="338" w:firstLine="1291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 активных/интерактивных методов и</w:t>
            </w:r>
          </w:p>
          <w:p>
            <w:pPr>
              <w:pStyle w:val="TableParagraph"/>
              <w:spacing w:line="321" w:lineRule="exact"/>
              <w:ind w:left="974"/>
              <w:rPr>
                <w:b/>
                <w:sz w:val="28"/>
              </w:rPr>
            </w:pPr>
            <w:r>
              <w:rPr>
                <w:b/>
                <w:sz w:val="28"/>
              </w:rPr>
              <w:t>форм организации занятий</w:t>
            </w:r>
          </w:p>
        </w:tc>
        <w:tc>
          <w:tcPr>
            <w:tcW w:w="2122" w:type="dxa"/>
          </w:tcPr>
          <w:p>
            <w:pPr>
              <w:pStyle w:val="TableParagraph"/>
              <w:spacing w:before="8"/>
              <w:ind w:left="0"/>
              <w:rPr>
                <w:sz w:val="27"/>
              </w:rPr>
            </w:pPr>
          </w:p>
          <w:p>
            <w:pPr>
              <w:pStyle w:val="TableParagraph"/>
              <w:ind w:left="215" w:right="115" w:hanging="80"/>
              <w:rPr>
                <w:b/>
                <w:sz w:val="28"/>
              </w:rPr>
            </w:pPr>
            <w:r>
              <w:rPr>
                <w:b/>
                <w:sz w:val="28"/>
              </w:rPr>
              <w:t>Формируемые компетенции</w:t>
            </w:r>
          </w:p>
        </w:tc>
      </w:tr>
      <w:tr>
        <w:trPr>
          <w:trHeight w:val="2896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7"/>
              <w:ind w:left="0"/>
              <w:rPr>
                <w:sz w:val="37"/>
              </w:rPr>
            </w:pPr>
          </w:p>
          <w:p>
            <w:pPr>
              <w:pStyle w:val="TableParagraph"/>
              <w:ind w:left="155" w:right="128" w:firstLine="345"/>
              <w:rPr>
                <w:b/>
                <w:sz w:val="28"/>
              </w:rPr>
            </w:pPr>
            <w:r>
              <w:rPr>
                <w:b/>
                <w:sz w:val="28"/>
              </w:rPr>
              <w:t>Лекция- визуализация</w:t>
            </w:r>
          </w:p>
        </w:tc>
        <w:tc>
          <w:tcPr>
            <w:tcW w:w="5421" w:type="dxa"/>
          </w:tcPr>
          <w:p>
            <w:pPr>
              <w:pStyle w:val="TableParagraph"/>
              <w:tabs>
                <w:tab w:pos="2111" w:val="left" w:leader="none"/>
                <w:tab w:pos="4491" w:val="left" w:leader="none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Является</w:t>
              <w:tab/>
              <w:t>результатом</w:t>
              <w:tab/>
            </w:r>
            <w:r>
              <w:rPr>
                <w:spacing w:val="-4"/>
                <w:sz w:val="28"/>
              </w:rPr>
              <w:t>нового </w:t>
            </w:r>
            <w:r>
              <w:rPr>
                <w:sz w:val="28"/>
              </w:rPr>
              <w:t>использования принципа наглядности, учит студентов преобразовывать устную и письменную информацию в визуальную форму, что формирует у них профессиональное мышление за счет систематизации и выделения наиболее значимых, существенных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элементов</w:t>
            </w:r>
          </w:p>
          <w:p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содержания обучения.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2"/>
              <w:ind w:left="0"/>
              <w:rPr>
                <w:sz w:val="37"/>
              </w:rPr>
            </w:pPr>
          </w:p>
          <w:p>
            <w:pPr>
              <w:pStyle w:val="TableParagraph"/>
              <w:spacing w:line="322" w:lineRule="exact" w:before="1"/>
              <w:ind w:left="100" w:right="92"/>
              <w:jc w:val="center"/>
              <w:rPr>
                <w:sz w:val="28"/>
              </w:rPr>
            </w:pPr>
            <w:r>
              <w:rPr>
                <w:sz w:val="28"/>
              </w:rPr>
              <w:t>ОК 1-6, ПК 1.1-</w:t>
            </w:r>
          </w:p>
          <w:p>
            <w:pPr>
              <w:pStyle w:val="TableParagraph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</w:tr>
      <w:tr>
        <w:trPr>
          <w:trHeight w:val="2253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8"/>
              <w:ind w:left="0"/>
              <w:rPr>
                <w:sz w:val="39"/>
              </w:rPr>
            </w:pPr>
          </w:p>
          <w:p>
            <w:pPr>
              <w:pStyle w:val="TableParagraph"/>
              <w:spacing w:line="242" w:lineRule="auto"/>
              <w:ind w:left="501" w:right="88" w:hanging="387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 семинар</w:t>
            </w:r>
          </w:p>
        </w:tc>
        <w:tc>
          <w:tcPr>
            <w:tcW w:w="5421" w:type="dxa"/>
          </w:tcPr>
          <w:p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Проводится с целью акцентирования внимания студентов на какой-либо актуальной теме или  на наиболее важных и существенных ее аспектах, углубляет знания студентов, ориентирует их на активный поиск путей и способов решения</w:t>
            </w:r>
          </w:p>
          <w:p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затрагиваемой проблемы.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3"/>
              <w:ind w:left="0"/>
              <w:rPr>
                <w:sz w:val="39"/>
              </w:rPr>
            </w:pPr>
          </w:p>
          <w:p>
            <w:pPr>
              <w:pStyle w:val="TableParagraph"/>
              <w:ind w:left="100" w:right="94"/>
              <w:jc w:val="center"/>
              <w:rPr>
                <w:sz w:val="28"/>
              </w:rPr>
            </w:pPr>
            <w:r>
              <w:rPr>
                <w:sz w:val="28"/>
              </w:rPr>
              <w:t>ОК 1-6,ОК 8-9,</w:t>
            </w:r>
          </w:p>
          <w:p>
            <w:pPr>
              <w:pStyle w:val="TableParagraph"/>
              <w:spacing w:before="2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ПК 1.1-3.5</w:t>
            </w:r>
          </w:p>
        </w:tc>
      </w:tr>
      <w:tr>
        <w:trPr>
          <w:trHeight w:val="3220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9"/>
              <w:ind w:left="0"/>
              <w:rPr>
                <w:sz w:val="35"/>
              </w:rPr>
            </w:pPr>
          </w:p>
          <w:p>
            <w:pPr>
              <w:pStyle w:val="TableParagraph"/>
              <w:spacing w:before="1"/>
              <w:ind w:left="83" w:right="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Лекция-беседа</w:t>
            </w:r>
          </w:p>
        </w:tc>
        <w:tc>
          <w:tcPr>
            <w:tcW w:w="5421" w:type="dxa"/>
          </w:tcPr>
          <w:p>
            <w:pPr>
              <w:pStyle w:val="TableParagraph"/>
              <w:tabs>
                <w:tab w:pos="2069" w:val="left" w:leader="none"/>
                <w:tab w:pos="4113" w:val="left" w:leader="none"/>
                <w:tab w:pos="5158" w:val="left" w:leader="none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Предполагает непосредственный контакт преподавателя с аудиторией, в ходе которого</w:t>
              <w:tab/>
              <w:t>внимание</w:t>
              <w:tab/>
            </w:r>
            <w:r>
              <w:rPr>
                <w:spacing w:val="-3"/>
                <w:sz w:val="28"/>
              </w:rPr>
              <w:t>студентов </w:t>
            </w:r>
            <w:r>
              <w:rPr>
                <w:sz w:val="28"/>
              </w:rPr>
              <w:t>привлекается к наиболее важным вопросам темы, определяется содержание и темп изложения учебного материала с учетом особенностей аудитории. Является наиболее</w:t>
              <w:tab/>
              <w:t>распространенной</w:t>
              <w:tab/>
            </w:r>
            <w:r>
              <w:rPr>
                <w:spacing w:val="-12"/>
                <w:sz w:val="28"/>
              </w:rPr>
              <w:t>и</w:t>
            </w:r>
          </w:p>
          <w:p>
            <w:pPr>
              <w:pStyle w:val="TableParagraph"/>
              <w:spacing w:line="322" w:lineRule="exact"/>
              <w:ind w:right="102"/>
              <w:jc w:val="both"/>
              <w:rPr>
                <w:sz w:val="28"/>
              </w:rPr>
            </w:pPr>
            <w:r>
              <w:rPr>
                <w:sz w:val="28"/>
              </w:rPr>
              <w:t>сравнительно простой формой активного вовлечения студентов в учебный процесс.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line="322" w:lineRule="exact" w:before="246"/>
              <w:ind w:left="98" w:right="94"/>
              <w:jc w:val="center"/>
              <w:rPr>
                <w:sz w:val="28"/>
              </w:rPr>
            </w:pPr>
            <w:r>
              <w:rPr>
                <w:sz w:val="28"/>
              </w:rPr>
              <w:t>ОК 1-6, ОК 8-9,</w:t>
            </w:r>
          </w:p>
          <w:p>
            <w:pPr>
              <w:pStyle w:val="TableParagraph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ПК 1.1-3.5</w:t>
            </w:r>
          </w:p>
        </w:tc>
      </w:tr>
      <w:tr>
        <w:trPr>
          <w:trHeight w:val="1932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8"/>
              <w:ind w:left="0"/>
              <w:rPr>
                <w:sz w:val="39"/>
              </w:rPr>
            </w:pPr>
          </w:p>
          <w:p>
            <w:pPr>
              <w:pStyle w:val="TableParagraph"/>
              <w:ind w:left="83" w:right="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Деловая игра</w:t>
            </w:r>
          </w:p>
        </w:tc>
        <w:tc>
          <w:tcPr>
            <w:tcW w:w="5421" w:type="dxa"/>
          </w:tcPr>
          <w:p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Средство моделирования разнообразных условий профессиональной деятельности методом поиска новых способов ее выполнения.    Деловая    игра   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имитирует</w:t>
            </w:r>
          </w:p>
          <w:p>
            <w:pPr>
              <w:pStyle w:val="TableParagraph"/>
              <w:spacing w:line="322" w:lineRule="exact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различные аспекты человеческой активности и социального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взаимодействия.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4"/>
              <w:ind w:left="0"/>
              <w:rPr>
                <w:sz w:val="25"/>
              </w:rPr>
            </w:pPr>
          </w:p>
          <w:p>
            <w:pPr>
              <w:pStyle w:val="TableParagraph"/>
              <w:ind w:left="100" w:right="94"/>
              <w:jc w:val="center"/>
              <w:rPr>
                <w:sz w:val="28"/>
              </w:rPr>
            </w:pPr>
            <w:r>
              <w:rPr>
                <w:sz w:val="28"/>
              </w:rPr>
              <w:t>ОК 1-4,ОК 6-8,</w:t>
            </w:r>
          </w:p>
          <w:p>
            <w:pPr>
              <w:pStyle w:val="TableParagraph"/>
              <w:spacing w:before="2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ПК 1.1-3.5</w:t>
            </w:r>
          </w:p>
        </w:tc>
      </w:tr>
      <w:tr>
        <w:trPr>
          <w:trHeight w:val="645" w:hRule="atLeast"/>
        </w:trPr>
        <w:tc>
          <w:tcPr>
            <w:tcW w:w="2064" w:type="dxa"/>
          </w:tcPr>
          <w:p>
            <w:pPr>
              <w:pStyle w:val="TableParagraph"/>
              <w:spacing w:before="158"/>
              <w:ind w:left="80" w:right="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Тренинг</w:t>
            </w:r>
          </w:p>
        </w:tc>
        <w:tc>
          <w:tcPr>
            <w:tcW w:w="5421" w:type="dxa"/>
          </w:tcPr>
          <w:p>
            <w:pPr>
              <w:pStyle w:val="TableParagraph"/>
              <w:tabs>
                <w:tab w:pos="2407" w:val="left" w:leader="none"/>
                <w:tab w:pos="4180" w:val="left" w:leader="none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Моделирование</w:t>
              <w:tab/>
              <w:t>специально</w:t>
              <w:tab/>
              <w:t>заданных</w:t>
            </w:r>
          </w:p>
          <w:p>
            <w:pPr>
              <w:pStyle w:val="TableParagraph"/>
              <w:tabs>
                <w:tab w:pos="1714" w:val="left" w:leader="none"/>
                <w:tab w:pos="2335" w:val="left" w:leader="none"/>
                <w:tab w:pos="3581" w:val="left" w:leader="none"/>
              </w:tabs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ситуаций</w:t>
              <w:tab/>
              <w:t>с</w:t>
              <w:tab/>
              <w:t>целью</w:t>
              <w:tab/>
              <w:t>всестороннего</w:t>
            </w:r>
          </w:p>
        </w:tc>
        <w:tc>
          <w:tcPr>
            <w:tcW w:w="2122" w:type="dxa"/>
          </w:tcPr>
          <w:p>
            <w:pPr>
              <w:pStyle w:val="TableParagraph"/>
              <w:spacing w:before="153"/>
              <w:ind w:left="729"/>
              <w:rPr>
                <w:sz w:val="28"/>
              </w:rPr>
            </w:pPr>
            <w:r>
              <w:rPr>
                <w:sz w:val="28"/>
              </w:rPr>
              <w:t>ОК 1-8</w:t>
            </w:r>
          </w:p>
        </w:tc>
      </w:tr>
    </w:tbl>
    <w:p>
      <w:pPr>
        <w:spacing w:after="0"/>
        <w:rPr>
          <w:sz w:val="28"/>
        </w:rPr>
        <w:sectPr>
          <w:pgSz w:w="11910" w:h="16840"/>
          <w:pgMar w:top="1040" w:bottom="280" w:left="1480" w:right="540"/>
        </w:sect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64"/>
        <w:gridCol w:w="5421"/>
        <w:gridCol w:w="2122"/>
      </w:tblGrid>
      <w:tr>
        <w:trPr>
          <w:trHeight w:val="1934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421" w:type="dxa"/>
          </w:tcPr>
          <w:p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гармоничного личностного развития, отработки у обучаемых необходимых навыков и умений, а также важнейших профессиональных качеств. Является одним из наиболее эффективных методов</w:t>
            </w:r>
          </w:p>
          <w:p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активного обучения.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28"/>
              </w:rPr>
            </w:pPr>
          </w:p>
        </w:tc>
      </w:tr>
      <w:tr>
        <w:trPr>
          <w:trHeight w:val="4185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line="322" w:lineRule="exact" w:before="222"/>
              <w:ind w:left="479"/>
              <w:rPr>
                <w:b/>
                <w:sz w:val="28"/>
              </w:rPr>
            </w:pPr>
            <w:r>
              <w:rPr>
                <w:b/>
                <w:sz w:val="28"/>
              </w:rPr>
              <w:t>Решение</w:t>
            </w:r>
          </w:p>
          <w:p>
            <w:pPr>
              <w:pStyle w:val="TableParagraph"/>
              <w:ind w:left="83" w:right="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ситуационных задач</w:t>
            </w:r>
          </w:p>
        </w:tc>
        <w:tc>
          <w:tcPr>
            <w:tcW w:w="5421" w:type="dxa"/>
          </w:tcPr>
          <w:p>
            <w:pPr>
              <w:pStyle w:val="TableParagraph"/>
              <w:tabs>
                <w:tab w:pos="2950" w:val="left" w:leader="none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Глубокое и детальное исследование в учебном процессе реальной или искусственной обстановки, выполняемое для того, чтобы выявить ее характерные свойства, альтернативы поведения (действий) в данной ситуации, принять наиболее конструктивное решение и оценить итоговый результат. Система таких ситуаций позволяет представить содержание обучения в динамике и обеспечить объективные предпосылки для формирования</w:t>
              <w:tab/>
            </w:r>
            <w:r>
              <w:rPr>
                <w:spacing w:val="-1"/>
                <w:sz w:val="28"/>
              </w:rPr>
              <w:t>профессионального</w:t>
            </w:r>
          </w:p>
          <w:p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мышления.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10"/>
              <w:ind w:left="0"/>
              <w:rPr>
                <w:sz w:val="32"/>
              </w:rPr>
            </w:pPr>
          </w:p>
          <w:p>
            <w:pPr>
              <w:pStyle w:val="TableParagraph"/>
              <w:spacing w:line="322" w:lineRule="exact"/>
              <w:ind w:left="100" w:right="92"/>
              <w:jc w:val="center"/>
              <w:rPr>
                <w:sz w:val="28"/>
              </w:rPr>
            </w:pPr>
            <w:r>
              <w:rPr>
                <w:sz w:val="28"/>
              </w:rPr>
              <w:t>ОК 1-6,ОК 8-9,</w:t>
            </w:r>
          </w:p>
          <w:p>
            <w:pPr>
              <w:pStyle w:val="TableParagraph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ПК 1.1-3.5</w:t>
            </w:r>
          </w:p>
        </w:tc>
      </w:tr>
      <w:tr>
        <w:trPr>
          <w:trHeight w:val="1931" w:hRule="atLeast"/>
        </w:trPr>
        <w:tc>
          <w:tcPr>
            <w:tcW w:w="2064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2"/>
              <w:ind w:left="0"/>
              <w:rPr>
                <w:sz w:val="39"/>
              </w:rPr>
            </w:pPr>
          </w:p>
          <w:p>
            <w:pPr>
              <w:pStyle w:val="TableParagraph"/>
              <w:ind w:left="359"/>
              <w:rPr>
                <w:b/>
                <w:sz w:val="28"/>
              </w:rPr>
            </w:pPr>
            <w:r>
              <w:rPr>
                <w:b/>
                <w:sz w:val="28"/>
              </w:rPr>
              <w:t>Дискуссия</w:t>
            </w:r>
          </w:p>
        </w:tc>
        <w:tc>
          <w:tcPr>
            <w:tcW w:w="5421" w:type="dxa"/>
          </w:tcPr>
          <w:p>
            <w:pPr>
              <w:pStyle w:val="TableParagraph"/>
              <w:tabs>
                <w:tab w:pos="3484" w:val="left" w:leader="none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в малой группе целенаправленного разговора по проблемам,</w:t>
              <w:tab/>
            </w:r>
            <w:r>
              <w:rPr>
                <w:spacing w:val="-3"/>
                <w:sz w:val="28"/>
              </w:rPr>
              <w:t>интересующим </w:t>
            </w:r>
            <w:r>
              <w:rPr>
                <w:sz w:val="28"/>
              </w:rPr>
              <w:t>обучающихся. Предполагает активный двухсторонний процесс</w:t>
            </w:r>
            <w:r>
              <w:rPr>
                <w:spacing w:val="36"/>
                <w:sz w:val="28"/>
              </w:rPr>
              <w:t> </w:t>
            </w:r>
            <w:r>
              <w:rPr>
                <w:sz w:val="28"/>
              </w:rPr>
              <w:t>познавательной</w:t>
            </w:r>
          </w:p>
          <w:p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деятельности обучающихся.</w:t>
            </w:r>
          </w:p>
        </w:tc>
        <w:tc>
          <w:tcPr>
            <w:tcW w:w="2122" w:type="dxa"/>
          </w:tcPr>
          <w:p>
            <w:pPr>
              <w:pStyle w:val="TableParagraph"/>
              <w:ind w:left="0"/>
              <w:rPr>
                <w:sz w:val="30"/>
              </w:rPr>
            </w:pPr>
          </w:p>
          <w:p>
            <w:pPr>
              <w:pStyle w:val="TableParagraph"/>
              <w:spacing w:before="9"/>
              <w:ind w:left="0"/>
              <w:rPr>
                <w:sz w:val="24"/>
              </w:rPr>
            </w:pPr>
          </w:p>
          <w:p>
            <w:pPr>
              <w:pStyle w:val="TableParagraph"/>
              <w:spacing w:line="322" w:lineRule="exact"/>
              <w:ind w:left="100" w:right="92"/>
              <w:jc w:val="center"/>
              <w:rPr>
                <w:sz w:val="28"/>
              </w:rPr>
            </w:pPr>
            <w:r>
              <w:rPr>
                <w:sz w:val="28"/>
              </w:rPr>
              <w:t>ОК 1-9, ПК 1.1-</w:t>
            </w:r>
          </w:p>
          <w:p>
            <w:pPr>
              <w:pStyle w:val="TableParagraph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</w:tr>
      <w:tr>
        <w:trPr>
          <w:trHeight w:val="1610" w:hRule="atLeast"/>
        </w:trPr>
        <w:tc>
          <w:tcPr>
            <w:tcW w:w="2064" w:type="dxa"/>
          </w:tcPr>
          <w:p>
            <w:pPr>
              <w:pStyle w:val="TableParagraph"/>
              <w:spacing w:before="3"/>
              <w:ind w:left="0"/>
              <w:rPr>
                <w:sz w:val="41"/>
              </w:rPr>
            </w:pPr>
          </w:p>
          <w:p>
            <w:pPr>
              <w:pStyle w:val="TableParagraph"/>
              <w:ind w:left="530" w:right="315" w:hanging="188"/>
              <w:rPr>
                <w:b/>
                <w:sz w:val="28"/>
              </w:rPr>
            </w:pPr>
            <w:r>
              <w:rPr>
                <w:b/>
                <w:sz w:val="28"/>
              </w:rPr>
              <w:t>«Мозговой штурм»</w:t>
            </w:r>
          </w:p>
        </w:tc>
        <w:tc>
          <w:tcPr>
            <w:tcW w:w="5421" w:type="dxa"/>
          </w:tcPr>
          <w:p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Способ продуцирования новых идей для решения научных и практических проблем. Его цель - организация коллективной мыслительной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</w:p>
          <w:p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 поиску путей решения проблем.</w:t>
            </w:r>
          </w:p>
        </w:tc>
        <w:tc>
          <w:tcPr>
            <w:tcW w:w="2122" w:type="dxa"/>
          </w:tcPr>
          <w:p>
            <w:pPr>
              <w:pStyle w:val="TableParagraph"/>
              <w:spacing w:before="10"/>
              <w:ind w:left="0"/>
              <w:rPr>
                <w:sz w:val="40"/>
              </w:rPr>
            </w:pPr>
          </w:p>
          <w:p>
            <w:pPr>
              <w:pStyle w:val="TableParagraph"/>
              <w:spacing w:line="322" w:lineRule="exact"/>
              <w:ind w:left="100" w:right="92"/>
              <w:jc w:val="center"/>
              <w:rPr>
                <w:sz w:val="28"/>
              </w:rPr>
            </w:pPr>
            <w:r>
              <w:rPr>
                <w:sz w:val="28"/>
              </w:rPr>
              <w:t>ОК 1-9, ПК 1.1-</w:t>
            </w:r>
          </w:p>
          <w:p>
            <w:pPr>
              <w:pStyle w:val="TableParagraph"/>
              <w:ind w:left="99" w:right="94"/>
              <w:jc w:val="center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</w:tr>
    </w:tbl>
    <w:sectPr>
      <w:pgSz w:w="11910" w:h="16840"/>
      <w:pgMar w:top="1120" w:bottom="280" w:left="148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-"/>
      <w:lvlJc w:val="left"/>
      <w:pPr>
        <w:ind w:left="222" w:hanging="243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186" w:hanging="243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153" w:hanging="24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19" w:hanging="24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086" w:hanging="24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053" w:hanging="24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019" w:hanging="24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6986" w:hanging="24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953" w:hanging="243"/>
      </w:pPr>
      <w:rPr>
        <w:rFonts w:hint="default"/>
        <w:lang w:val="ru-RU" w:eastAsia="ru-RU" w:bidi="ru-RU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385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ru-RU" w:bidi="ru-RU"/>
      </w:rPr>
    </w:lvl>
    <w:lvl w:ilvl="1">
      <w:start w:val="0"/>
      <w:numFmt w:val="bullet"/>
      <w:lvlText w:val="-"/>
      <w:lvlJc w:val="left"/>
      <w:pPr>
        <w:ind w:left="22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ru-RU" w:bidi="ru-RU"/>
      </w:rPr>
    </w:lvl>
    <w:lvl w:ilvl="2">
      <w:start w:val="0"/>
      <w:numFmt w:val="bullet"/>
      <w:lvlText w:val="•"/>
      <w:lvlJc w:val="left"/>
      <w:pPr>
        <w:ind w:left="1436" w:hanging="164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2492" w:hanging="164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3548" w:hanging="164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4605" w:hanging="164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5661" w:hanging="164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6717" w:hanging="164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773" w:hanging="164"/>
      </w:pPr>
      <w:rPr>
        <w:rFonts w:hint="default"/>
        <w:lang w:val="ru-RU" w:eastAsia="ru-RU" w:bidi="ru-RU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974" w:hanging="213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6"/>
        <w:szCs w:val="26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870" w:hanging="213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761" w:hanging="21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651" w:hanging="21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542" w:hanging="21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433" w:hanging="21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323" w:hanging="21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214" w:hanging="21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105" w:hanging="213"/>
      </w:pPr>
      <w:rPr>
        <w:rFonts w:hint="default"/>
        <w:lang w:val="ru-RU" w:eastAsia="ru-RU" w:bidi="ru-RU"/>
      </w:rPr>
    </w:lvl>
  </w:abstractNum>
  <w:abstractNum w:abstractNumId="5">
    <w:multiLevelType w:val="hybridMultilevel"/>
    <w:lvl w:ilvl="0">
      <w:start w:val="0"/>
      <w:numFmt w:val="bullet"/>
      <w:lvlText w:val="–"/>
      <w:lvlJc w:val="left"/>
      <w:pPr>
        <w:ind w:left="222" w:hanging="286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186" w:hanging="286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153" w:hanging="286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19" w:hanging="286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086" w:hanging="286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053" w:hanging="286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019" w:hanging="286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6986" w:hanging="286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953" w:hanging="286"/>
      </w:pPr>
      <w:rPr>
        <w:rFonts w:hint="default"/>
        <w:lang w:val="ru-RU" w:eastAsia="ru-RU" w:bidi="ru-RU"/>
      </w:rPr>
    </w:lvl>
  </w:abstractNum>
  <w:abstractNum w:abstractNumId="4">
    <w:multiLevelType w:val="hybridMultilevel"/>
    <w:lvl w:ilvl="0">
      <w:start w:val="2"/>
      <w:numFmt w:val="decimal"/>
      <w:lvlText w:val="%1."/>
      <w:lvlJc w:val="left"/>
      <w:pPr>
        <w:ind w:left="1042" w:hanging="2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54" w:hanging="493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218" w:hanging="49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76" w:hanging="49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135" w:hanging="49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093" w:hanging="49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052" w:hanging="49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010" w:hanging="49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969" w:hanging="493"/>
      </w:pPr>
      <w:rPr>
        <w:rFonts w:hint="default"/>
        <w:lang w:val="ru-RU" w:eastAsia="ru-RU" w:bidi="ru-RU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881" w:hanging="423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881" w:hanging="42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681" w:hanging="42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581" w:hanging="42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482" w:hanging="42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383" w:hanging="42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283" w:hanging="42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184" w:hanging="42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085" w:hanging="423"/>
      </w:pPr>
      <w:rPr>
        <w:rFonts w:hint="default"/>
        <w:lang w:val="ru-RU" w:eastAsia="ru-RU" w:bidi="ru-RU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222" w:hanging="183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186" w:hanging="183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153" w:hanging="18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19" w:hanging="18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086" w:hanging="18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053" w:hanging="18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019" w:hanging="18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6986" w:hanging="18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953" w:hanging="183"/>
      </w:pPr>
      <w:rPr>
        <w:rFonts w:hint="default"/>
        <w:lang w:val="ru-RU" w:eastAsia="ru-RU" w:bidi="ru-RU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042" w:hanging="2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54" w:hanging="49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218" w:hanging="49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76" w:hanging="49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135" w:hanging="49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093" w:hanging="49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052" w:hanging="49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010" w:hanging="49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969" w:hanging="493"/>
      </w:pPr>
      <w:rPr>
        <w:rFonts w:hint="default"/>
        <w:lang w:val="ru-RU" w:eastAsia="ru-RU" w:bidi="ru-RU"/>
      </w:rPr>
    </w:lvl>
  </w:abstractNum>
  <w:num w:numId="3">
    <w:abstractNumId w:val="2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>
      <w:ind w:left="222" w:firstLine="566"/>
      <w:jc w:val="both"/>
    </w:pPr>
    <w:rPr>
      <w:rFonts w:ascii="Times New Roman" w:hAnsi="Times New Roman" w:eastAsia="Times New Roman" w:cs="Times New Roman"/>
      <w:sz w:val="28"/>
      <w:szCs w:val="28"/>
      <w:lang w:val="ru-RU" w:eastAsia="ru-RU" w:bidi="ru-RU"/>
    </w:rPr>
  </w:style>
  <w:style w:styleId="Heading1" w:type="paragraph">
    <w:name w:val="Heading 1"/>
    <w:basedOn w:val="Normal"/>
    <w:uiPriority w:val="1"/>
    <w:qFormat/>
    <w:pPr>
      <w:spacing w:line="319" w:lineRule="exact"/>
      <w:ind w:left="1042" w:hanging="28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ind w:left="222" w:firstLine="540"/>
    </w:pPr>
    <w:rPr>
      <w:rFonts w:ascii="Times New Roman" w:hAnsi="Times New Roman" w:eastAsia="Times New Roman" w:cs="Times New Roman"/>
      <w:lang w:val="ru-RU" w:eastAsia="ru-RU" w:bidi="ru-RU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FDOP</dc:creator>
  <dcterms:created xsi:type="dcterms:W3CDTF">2018-12-10T16:41:16Z</dcterms:created>
  <dcterms:modified xsi:type="dcterms:W3CDTF">2018-12-10T16:41:16Z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2018-12-10T00:00:00Z</vt:filetime>
  </property>
</Properties>
</file>