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outlineLvl w:val="2"/>
        <w:rPr>
          <w:rFonts w:ascii="Segoe UI" w:hAnsi="Segoe UI" w:cs="Segoe UI"/>
          <w:b/>
          <w:bCs/>
          <w:color w:val="333333"/>
          <w:sz w:val="30"/>
          <w:szCs w:val="30"/>
        </w:rPr>
      </w:pPr>
      <w:r w:rsidRPr="00B80FC4">
        <w:rPr>
          <w:rFonts w:ascii="Segoe UI" w:hAnsi="Segoe UI" w:cs="Segoe UI"/>
          <w:b/>
          <w:bCs/>
          <w:color w:val="333333"/>
          <w:sz w:val="30"/>
          <w:szCs w:val="30"/>
        </w:rPr>
        <w:t>Федеральный государственный образовательный стандарт</w:t>
      </w:r>
      <w:r w:rsidRPr="00B80FC4">
        <w:rPr>
          <w:rFonts w:ascii="Segoe UI" w:hAnsi="Segoe UI" w:cs="Segoe UI"/>
          <w:b/>
          <w:bCs/>
          <w:color w:val="333333"/>
          <w:sz w:val="30"/>
          <w:szCs w:val="30"/>
        </w:rPr>
        <w:br/>
        <w:t>среднего профессионального образования по профессии</w:t>
      </w:r>
      <w:r w:rsidRPr="00B80FC4">
        <w:rPr>
          <w:rFonts w:ascii="Segoe UI" w:hAnsi="Segoe UI" w:cs="Segoe UI"/>
          <w:b/>
          <w:bCs/>
          <w:color w:val="333333"/>
          <w:sz w:val="30"/>
          <w:szCs w:val="30"/>
        </w:rPr>
        <w:br/>
        <w:t>13.01.10 Электромонтер по ремонту и обслуживанию электрооборудования (по отраслям)</w:t>
      </w:r>
      <w:r w:rsidRPr="00B80FC4">
        <w:rPr>
          <w:rFonts w:ascii="Segoe UI" w:hAnsi="Segoe UI" w:cs="Segoe UI"/>
          <w:b/>
          <w:bCs/>
          <w:color w:val="333333"/>
          <w:sz w:val="30"/>
          <w:szCs w:val="30"/>
        </w:rPr>
        <w:br/>
        <w:t>(утв.</w:t>
      </w:r>
      <w:r w:rsidRPr="00B80FC4">
        <w:rPr>
          <w:rFonts w:ascii="Segoe UI" w:hAnsi="Segoe UI" w:cs="Segoe UI"/>
          <w:b/>
          <w:bCs/>
          <w:color w:val="333333"/>
          <w:sz w:val="30"/>
        </w:rPr>
        <w:t> </w:t>
      </w:r>
      <w:hyperlink r:id="rId4" w:anchor="0" w:history="1">
        <w:r w:rsidRPr="00B80FC4">
          <w:rPr>
            <w:rFonts w:ascii="Segoe UI" w:hAnsi="Segoe UI" w:cs="Segoe UI"/>
            <w:b/>
            <w:bCs/>
            <w:color w:val="006699"/>
            <w:sz w:val="30"/>
            <w:u w:val="single"/>
          </w:rPr>
          <w:t>приказом</w:t>
        </w:r>
      </w:hyperlink>
      <w:r w:rsidRPr="00B80FC4">
        <w:rPr>
          <w:rFonts w:ascii="Segoe UI" w:hAnsi="Segoe UI" w:cs="Segoe UI"/>
          <w:b/>
          <w:bCs/>
          <w:color w:val="333333"/>
          <w:sz w:val="30"/>
        </w:rPr>
        <w:t> </w:t>
      </w:r>
      <w:r w:rsidRPr="00B80FC4">
        <w:rPr>
          <w:rFonts w:ascii="Segoe UI" w:hAnsi="Segoe UI" w:cs="Segoe UI"/>
          <w:b/>
          <w:bCs/>
          <w:color w:val="333333"/>
          <w:sz w:val="30"/>
          <w:szCs w:val="30"/>
        </w:rPr>
        <w:t>Министерства образования и науки РФ от 2 августа 2013 г. N 802)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См. справку о федеральных государственных образовательных стандартах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outlineLvl w:val="2"/>
        <w:rPr>
          <w:rFonts w:ascii="Segoe UI" w:hAnsi="Segoe UI" w:cs="Segoe UI"/>
          <w:b/>
          <w:bCs/>
          <w:color w:val="333333"/>
          <w:sz w:val="30"/>
          <w:szCs w:val="30"/>
        </w:rPr>
      </w:pPr>
      <w:r w:rsidRPr="00B80FC4">
        <w:rPr>
          <w:rFonts w:ascii="Segoe UI" w:hAnsi="Segoe UI" w:cs="Segoe UI"/>
          <w:b/>
          <w:bCs/>
          <w:color w:val="333333"/>
          <w:sz w:val="30"/>
          <w:szCs w:val="30"/>
        </w:rPr>
        <w:t>I. Область применения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1.1. </w:t>
      </w:r>
      <w:proofErr w:type="gramStart"/>
      <w:r w:rsidRPr="00B80FC4">
        <w:rPr>
          <w:rFonts w:ascii="Arial" w:hAnsi="Arial" w:cs="Arial"/>
          <w:color w:val="333333"/>
        </w:rPr>
        <w:t>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профессиональному образованию по профессии 13.01.10 Электромонтер по ремонту и обслуживанию электрооборудования (по отраслям) для профессиональной образовательной организации и образовательной организации высшего образования, которые имеют право на реализацию имеющих государственную аккредитацию программ подготовки квалифицированных рабочих, служащих по данной профессии, на территории Российской Федерации (далее - образовательная организация</w:t>
      </w:r>
      <w:proofErr w:type="gramEnd"/>
      <w:r w:rsidRPr="00B80FC4">
        <w:rPr>
          <w:rFonts w:ascii="Arial" w:hAnsi="Arial" w:cs="Arial"/>
          <w:color w:val="333333"/>
        </w:rPr>
        <w:t>).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1.2. Право на реализацию программы подготовки квалифицированных рабочих, служащих по профессии 13.01.10 Электромонтер по ремонту и обслуживанию электрооборудования (по отраслям) имеет образовательная организация при наличии соответствующей лицензии на осуществление образовательной деятельности.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Возможна сетевая форма реализации программы подготовки квалифицированных рабочих, служащих с использованием ресурсов нескольких образовательных организаций. В реализации программы подготовки квалифицированных рабочих, служащих с использованием сетевой формы наряду с образовательными организациями, также могут участвовать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программой подготовки квалифицированных рабочих, служащих</w:t>
      </w:r>
      <w:hyperlink r:id="rId5" w:anchor="91" w:history="1">
        <w:r w:rsidRPr="00B80FC4">
          <w:rPr>
            <w:rFonts w:ascii="Arial" w:hAnsi="Arial" w:cs="Arial"/>
            <w:color w:val="006699"/>
            <w:u w:val="single"/>
          </w:rPr>
          <w:t>*(1)</w:t>
        </w:r>
      </w:hyperlink>
      <w:r w:rsidRPr="00B80FC4">
        <w:rPr>
          <w:rFonts w:ascii="Arial" w:hAnsi="Arial" w:cs="Arial"/>
          <w:color w:val="333333"/>
        </w:rPr>
        <w:t>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outlineLvl w:val="2"/>
        <w:rPr>
          <w:rFonts w:ascii="Segoe UI" w:hAnsi="Segoe UI" w:cs="Segoe UI"/>
          <w:b/>
          <w:bCs/>
          <w:color w:val="333333"/>
          <w:sz w:val="30"/>
          <w:szCs w:val="30"/>
        </w:rPr>
      </w:pPr>
      <w:r w:rsidRPr="00B80FC4">
        <w:rPr>
          <w:rFonts w:ascii="Segoe UI" w:hAnsi="Segoe UI" w:cs="Segoe UI"/>
          <w:b/>
          <w:bCs/>
          <w:color w:val="333333"/>
          <w:sz w:val="30"/>
          <w:szCs w:val="30"/>
        </w:rPr>
        <w:t>II. Используемые сокращения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В настоящем стандарте используются следующие сокращения: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lastRenderedPageBreak/>
        <w:t>СПО - среднее профессиональное образование;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ФГОС СПО - федеральный государственный образовательный стандарт среднего профессионального образования;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ППКРС - программа подготовки квалифицированных рабочих, служащих по профессии;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ОК - общая компетенция;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ПК - профессиональная компетенция;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ПМ - профессиональный модуль;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МДК - междисциплинарный курс.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outlineLvl w:val="2"/>
        <w:rPr>
          <w:rFonts w:ascii="Segoe UI" w:hAnsi="Segoe UI" w:cs="Segoe UI"/>
          <w:b/>
          <w:bCs/>
          <w:color w:val="333333"/>
          <w:sz w:val="30"/>
          <w:szCs w:val="30"/>
        </w:rPr>
      </w:pPr>
      <w:r w:rsidRPr="00B80FC4">
        <w:rPr>
          <w:rFonts w:ascii="Segoe UI" w:hAnsi="Segoe UI" w:cs="Segoe UI"/>
          <w:b/>
          <w:bCs/>
          <w:color w:val="333333"/>
          <w:sz w:val="30"/>
          <w:szCs w:val="30"/>
        </w:rPr>
        <w:t>III. Характеристика подготовки по профессии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3.1. Сроки получения СПО по </w:t>
      </w:r>
      <w:proofErr w:type="spellStart"/>
      <w:r w:rsidRPr="00B80FC4">
        <w:rPr>
          <w:rFonts w:ascii="Arial" w:hAnsi="Arial" w:cs="Arial"/>
          <w:color w:val="333333"/>
        </w:rPr>
        <w:t>професси</w:t>
      </w:r>
      <w:proofErr w:type="spellEnd"/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Таблица 1</w:t>
      </w:r>
    </w:p>
    <w:tbl>
      <w:tblPr>
        <w:tblW w:w="0" w:type="auto"/>
        <w:tblCellSpacing w:w="15" w:type="dxa"/>
        <w:shd w:val="clear" w:color="auto" w:fill="F2F2F2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66"/>
        <w:gridCol w:w="4586"/>
        <w:gridCol w:w="2247"/>
      </w:tblGrid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tcMar>
              <w:top w:w="92" w:type="dxa"/>
              <w:left w:w="92" w:type="dxa"/>
              <w:bottom w:w="92" w:type="dxa"/>
              <w:right w:w="92" w:type="dxa"/>
            </w:tcMar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b/>
                <w:bCs/>
                <w:color w:val="333333"/>
              </w:rPr>
            </w:pPr>
            <w:r w:rsidRPr="00B80FC4">
              <w:rPr>
                <w:rFonts w:ascii="Arial" w:hAnsi="Arial" w:cs="Arial"/>
                <w:b/>
                <w:bCs/>
                <w:color w:val="333333"/>
              </w:rPr>
              <w:t>Уровень образования, необходимый для приема на обучение по ППКРС</w:t>
            </w:r>
          </w:p>
        </w:tc>
        <w:tc>
          <w:tcPr>
            <w:tcW w:w="0" w:type="auto"/>
            <w:shd w:val="clear" w:color="auto" w:fill="F2F2F2"/>
            <w:tcMar>
              <w:top w:w="92" w:type="dxa"/>
              <w:left w:w="92" w:type="dxa"/>
              <w:bottom w:w="92" w:type="dxa"/>
              <w:right w:w="92" w:type="dxa"/>
            </w:tcMar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b/>
                <w:bCs/>
                <w:color w:val="333333"/>
              </w:rPr>
            </w:pPr>
            <w:r w:rsidRPr="00B80FC4">
              <w:rPr>
                <w:rFonts w:ascii="Arial" w:hAnsi="Arial" w:cs="Arial"/>
                <w:b/>
                <w:bCs/>
                <w:color w:val="333333"/>
              </w:rPr>
              <w:t>Наименование квалификации (профессий по Общероссийскому классификатору профессий рабочих, должностей служащих и тарифных разрядов) (ОК 016-94)</w:t>
            </w:r>
            <w:hyperlink r:id="rId6" w:anchor="111" w:history="1">
              <w:r w:rsidRPr="00B80FC4">
                <w:rPr>
                  <w:rFonts w:ascii="Arial" w:hAnsi="Arial" w:cs="Arial"/>
                  <w:b/>
                  <w:bCs/>
                  <w:color w:val="006699"/>
                  <w:u w:val="single"/>
                </w:rPr>
                <w:t>*</w:t>
              </w:r>
            </w:hyperlink>
          </w:p>
        </w:tc>
        <w:tc>
          <w:tcPr>
            <w:tcW w:w="0" w:type="auto"/>
            <w:shd w:val="clear" w:color="auto" w:fill="F2F2F2"/>
            <w:tcMar>
              <w:top w:w="92" w:type="dxa"/>
              <w:left w:w="92" w:type="dxa"/>
              <w:bottom w:w="92" w:type="dxa"/>
              <w:right w:w="92" w:type="dxa"/>
            </w:tcMar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b/>
                <w:bCs/>
                <w:color w:val="333333"/>
              </w:rPr>
            </w:pPr>
            <w:r w:rsidRPr="00B80FC4">
              <w:rPr>
                <w:rFonts w:ascii="Arial" w:hAnsi="Arial" w:cs="Arial"/>
                <w:b/>
                <w:bCs/>
                <w:color w:val="333333"/>
              </w:rPr>
              <w:t>Срок получения СПО по ППКРС в очной форме обучения</w:t>
            </w:r>
            <w:hyperlink r:id="rId7" w:anchor="222" w:history="1">
              <w:r w:rsidRPr="00B80FC4">
                <w:rPr>
                  <w:rFonts w:ascii="Arial" w:hAnsi="Arial" w:cs="Arial"/>
                  <w:b/>
                  <w:bCs/>
                  <w:color w:val="006699"/>
                  <w:u w:val="single"/>
                </w:rPr>
                <w:t>**</w:t>
              </w:r>
            </w:hyperlink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среднее общее образование</w:t>
            </w:r>
          </w:p>
        </w:tc>
        <w:tc>
          <w:tcPr>
            <w:tcW w:w="0" w:type="auto"/>
            <w:vMerge w:val="restart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 xml:space="preserve">Электромонтер по ремонту и обслуживанию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злектроооорудования</w:t>
            </w:r>
            <w:proofErr w:type="spellEnd"/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10 мес.</w:t>
            </w:r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основное общее образование</w:t>
            </w:r>
          </w:p>
        </w:tc>
        <w:tc>
          <w:tcPr>
            <w:tcW w:w="0" w:type="auto"/>
            <w:vMerge/>
            <w:shd w:val="clear" w:color="auto" w:fill="F2F2F2"/>
            <w:vAlign w:val="center"/>
            <w:hideMark/>
          </w:tcPr>
          <w:p w:rsidR="00B80FC4" w:rsidRPr="00B80FC4" w:rsidRDefault="00B80FC4" w:rsidP="00B80FC4">
            <w:pPr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2 года 5 мес.</w:t>
            </w:r>
            <w:hyperlink r:id="rId8" w:anchor="333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***</w:t>
              </w:r>
            </w:hyperlink>
          </w:p>
        </w:tc>
      </w:tr>
    </w:tbl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______________________________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* ФГОС СПО в части требований к результатам освоения ППКРС </w:t>
      </w:r>
      <w:proofErr w:type="gramStart"/>
      <w:r w:rsidRPr="00B80FC4">
        <w:rPr>
          <w:rFonts w:ascii="Arial" w:hAnsi="Arial" w:cs="Arial"/>
          <w:color w:val="333333"/>
        </w:rPr>
        <w:t>ориентирован</w:t>
      </w:r>
      <w:proofErr w:type="gramEnd"/>
      <w:r w:rsidRPr="00B80FC4">
        <w:rPr>
          <w:rFonts w:ascii="Arial" w:hAnsi="Arial" w:cs="Arial"/>
          <w:color w:val="333333"/>
        </w:rPr>
        <w:t xml:space="preserve"> на присвоение выпускнику квалификации выше средней квалификации для данной профессии.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** Независимо от применяемых образовательных технологий.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*** Образовательные организации, осуществляющие подготовку квалифицированных рабочих, служащих на базе основного общего образования реализуют федеральный государственный образовательный стандарт среднего </w:t>
      </w:r>
      <w:r w:rsidRPr="00B80FC4">
        <w:rPr>
          <w:rFonts w:ascii="Arial" w:hAnsi="Arial" w:cs="Arial"/>
          <w:color w:val="333333"/>
        </w:rPr>
        <w:lastRenderedPageBreak/>
        <w:t>общего образования в пределах ППКРС, в том числе с учетом получаемой профессии СПО.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3.2. Сроки получения СПО по ППКРС независимо от применяемых образовательных технологий увеличиваются: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а) для </w:t>
      </w:r>
      <w:proofErr w:type="gramStart"/>
      <w:r w:rsidRPr="00B80FC4">
        <w:rPr>
          <w:rFonts w:ascii="Arial" w:hAnsi="Arial" w:cs="Arial"/>
          <w:color w:val="333333"/>
        </w:rPr>
        <w:t>обучающихся</w:t>
      </w:r>
      <w:proofErr w:type="gramEnd"/>
      <w:r w:rsidRPr="00B80FC4">
        <w:rPr>
          <w:rFonts w:ascii="Arial" w:hAnsi="Arial" w:cs="Arial"/>
          <w:color w:val="333333"/>
        </w:rPr>
        <w:t xml:space="preserve"> по </w:t>
      </w:r>
      <w:proofErr w:type="spellStart"/>
      <w:r w:rsidRPr="00B80FC4">
        <w:rPr>
          <w:rFonts w:ascii="Arial" w:hAnsi="Arial" w:cs="Arial"/>
          <w:color w:val="333333"/>
        </w:rPr>
        <w:t>очно-заочной</w:t>
      </w:r>
      <w:proofErr w:type="spellEnd"/>
      <w:r w:rsidRPr="00B80FC4">
        <w:rPr>
          <w:rFonts w:ascii="Arial" w:hAnsi="Arial" w:cs="Arial"/>
          <w:color w:val="333333"/>
        </w:rPr>
        <w:t xml:space="preserve"> форме обучения: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на базе среднего общего образования - не более чем на 1 год;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на базе основного общего образовании - не более чем на 1,5 года;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б) для инвалидов и лиц с ограниченными возможностями здоровья - не более чем на 6 месяцев.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outlineLvl w:val="2"/>
        <w:rPr>
          <w:rFonts w:ascii="Segoe UI" w:hAnsi="Segoe UI" w:cs="Segoe UI"/>
          <w:b/>
          <w:bCs/>
          <w:color w:val="333333"/>
          <w:sz w:val="30"/>
          <w:szCs w:val="30"/>
        </w:rPr>
      </w:pPr>
      <w:r w:rsidRPr="00B80FC4">
        <w:rPr>
          <w:rFonts w:ascii="Segoe UI" w:hAnsi="Segoe UI" w:cs="Segoe UI"/>
          <w:b/>
          <w:bCs/>
          <w:color w:val="333333"/>
          <w:sz w:val="30"/>
          <w:szCs w:val="30"/>
        </w:rPr>
        <w:t>IV. Характеристика профессиональной деятельности выпускников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4.1. Область профессиональной деятельности выпускников: проведение технического обслуживания и ремонта электрооборудования промышленных предприятий под руководством лиц технического надзора.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4.2. Объектами профессиональной деятельности выпускников являются: материалы и комплектующие изделия: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электрические машины и электроаппараты: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электрооборудование;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технологическое оборудование;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электроизмерительные приборы;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техническая документация;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инструменты, приспособления.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4.3. Обучающийся по профессии 140446.03 Электромонтер по ремонту и обслуживанию электрооборудования (по отраслям) готовится к следующим видам деятельности: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4.3.1. Сборка, монтаж, регулировка и ремонт узлов и механизмов оборудования, агрегатов, машин, станков и другого электрооборудования промышленных организаций.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lastRenderedPageBreak/>
        <w:t>4.3.2. Проверка и наладка электрооборудования.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4.3.3. Устранение и предупреждение аварий и неполадок электрооборудования.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outlineLvl w:val="2"/>
        <w:rPr>
          <w:rFonts w:ascii="Segoe UI" w:hAnsi="Segoe UI" w:cs="Segoe UI"/>
          <w:b/>
          <w:bCs/>
          <w:color w:val="333333"/>
          <w:sz w:val="30"/>
          <w:szCs w:val="30"/>
        </w:rPr>
      </w:pPr>
      <w:r w:rsidRPr="00B80FC4">
        <w:rPr>
          <w:rFonts w:ascii="Segoe UI" w:hAnsi="Segoe UI" w:cs="Segoe UI"/>
          <w:b/>
          <w:bCs/>
          <w:color w:val="333333"/>
          <w:sz w:val="30"/>
          <w:szCs w:val="30"/>
        </w:rPr>
        <w:t>V. Требования к результатам освоения программы подготовки квалифицированных рабочих, служащих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5.1. Выпускник, освоивший ППКРС, должен обладать общими компетенциями, включающими в себя способность: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ОК 4. Осуществлять поиск информации, необходимой для эффективного выполнения профессиональных задач.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ОК 5. Использовать информационно-коммуникационные технологии в профессиональной деятельности.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ОК 6. Работать в команде, эффективно общаться с коллегами, руководством, клиентами.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ОК 7. Исполнять воинскую обязанность</w:t>
      </w:r>
      <w:hyperlink r:id="rId9" w:anchor="92" w:history="1">
        <w:r w:rsidRPr="00B80FC4">
          <w:rPr>
            <w:rFonts w:ascii="Arial" w:hAnsi="Arial" w:cs="Arial"/>
            <w:color w:val="006699"/>
            <w:u w:val="single"/>
          </w:rPr>
          <w:t>*(2)</w:t>
        </w:r>
      </w:hyperlink>
      <w:r w:rsidRPr="00B80FC4">
        <w:rPr>
          <w:rFonts w:ascii="Arial" w:hAnsi="Arial" w:cs="Arial"/>
          <w:color w:val="333333"/>
        </w:rPr>
        <w:t>, в том числе с применением полученных профессиональных знаний (для юношей).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5.2. Выпускник, освоивший ППКРС, должен обладать профессиональными компетенциями, соответствующими видам деятельности: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5.2.1. Сборка, монтаж, регулировка и ремонт узлов и механизмов оборудования, агрегатов, машин, станков и другого электрооборудования промышленных организаций.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ПК 1.1. Выполнять слесарную обработку, пригонку и пайку деталей и узлов различной сложности в процессе сборки.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ПК 1.2. Изготовлять приспособления для сборки и ремонта.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lastRenderedPageBreak/>
        <w:t>ПК 1.3. Выявлять и устранять дефекты во время эксплуатации оборудования и при проверке его в процессе ремонта.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ПК 1.4. Составлять дефектные ведомости на ремонт электрооборудования.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5.2.2. Проверка и наладка электрооборудования.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ПК 2.1. Принимать в эксплуатацию отремонтированное электрооборудование и включать его в работу.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ПК 2.2. Производить испытания и пробный пуск машин под наблюдением инженерно-технического персонала.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ПК 2.3. Настраивать и регулировать контрольно-измерительные приборы и инструменты.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5.2.3. Устранение и предупреждение аварий и неполадок электрооборудования.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ПК 3.1. Проводить плановые и внеочередные осмотры электрооборудования.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ПК 3.2. Производить техническое обслуживание электрооборудования согласно технологическим картам.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ПК 3.3. Выполнять замену электрооборудования, не подлежащего ремонту, в случае обнаружения его неисправностей.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outlineLvl w:val="2"/>
        <w:rPr>
          <w:rFonts w:ascii="Segoe UI" w:hAnsi="Segoe UI" w:cs="Segoe UI"/>
          <w:b/>
          <w:bCs/>
          <w:color w:val="333333"/>
          <w:sz w:val="30"/>
          <w:szCs w:val="30"/>
        </w:rPr>
      </w:pPr>
      <w:r w:rsidRPr="00B80FC4">
        <w:rPr>
          <w:rFonts w:ascii="Segoe UI" w:hAnsi="Segoe UI" w:cs="Segoe UI"/>
          <w:b/>
          <w:bCs/>
          <w:color w:val="333333"/>
          <w:sz w:val="30"/>
          <w:szCs w:val="30"/>
        </w:rPr>
        <w:t>VI. Требования к структуре программы подготовки квалифицированных рабочих, служащих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6.1. ППКРС предусматривает изучение следующих учебных циклов: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proofErr w:type="spellStart"/>
      <w:r w:rsidRPr="00B80FC4">
        <w:rPr>
          <w:rFonts w:ascii="Arial" w:hAnsi="Arial" w:cs="Arial"/>
          <w:color w:val="333333"/>
        </w:rPr>
        <w:t>общепрофессионального</w:t>
      </w:r>
      <w:proofErr w:type="spellEnd"/>
      <w:r w:rsidRPr="00B80FC4">
        <w:rPr>
          <w:rFonts w:ascii="Arial" w:hAnsi="Arial" w:cs="Arial"/>
          <w:color w:val="333333"/>
        </w:rPr>
        <w:t>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профессионального;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и разделов: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физическая культура;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учебная практика;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производственная практика;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промежуточная аттестация;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государственная итоговая аттестация.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lastRenderedPageBreak/>
        <w:t>6.2. Обязательная часть ППКРС должна составлять около 80 процентов от общего объема времени, отведенного на ее освоение. Вариативная часть (около 20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определяются образовательной организацией.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proofErr w:type="spellStart"/>
      <w:r w:rsidRPr="00B80FC4">
        <w:rPr>
          <w:rFonts w:ascii="Arial" w:hAnsi="Arial" w:cs="Arial"/>
          <w:color w:val="333333"/>
        </w:rPr>
        <w:t>Общепрофессиональный</w:t>
      </w:r>
      <w:proofErr w:type="spellEnd"/>
      <w:r w:rsidRPr="00B80FC4">
        <w:rPr>
          <w:rFonts w:ascii="Arial" w:hAnsi="Arial" w:cs="Arial"/>
          <w:color w:val="333333"/>
        </w:rPr>
        <w:t xml:space="preserve"> учебный цикл состоит из </w:t>
      </w:r>
      <w:proofErr w:type="spellStart"/>
      <w:r w:rsidRPr="00B80FC4">
        <w:rPr>
          <w:rFonts w:ascii="Arial" w:hAnsi="Arial" w:cs="Arial"/>
          <w:color w:val="333333"/>
        </w:rPr>
        <w:t>общепрофессиональных</w:t>
      </w:r>
      <w:proofErr w:type="spellEnd"/>
      <w:r w:rsidRPr="00B80FC4">
        <w:rPr>
          <w:rFonts w:ascii="Arial" w:hAnsi="Arial" w:cs="Arial"/>
          <w:color w:val="333333"/>
        </w:rPr>
        <w:t xml:space="preserve"> дисциплин, профессиональный учебный цикл состоит из профессиональных модулей в соответствии с видами деятельности, соответствующими присваиваемой квалификации. В состав профессионального модуля входит один или несколько междисциплинарных курсов. При освоении </w:t>
      </w:r>
      <w:proofErr w:type="gramStart"/>
      <w:r w:rsidRPr="00B80FC4">
        <w:rPr>
          <w:rFonts w:ascii="Arial" w:hAnsi="Arial" w:cs="Arial"/>
          <w:color w:val="333333"/>
        </w:rPr>
        <w:t>обучающимися</w:t>
      </w:r>
      <w:proofErr w:type="gramEnd"/>
      <w:r w:rsidRPr="00B80FC4">
        <w:rPr>
          <w:rFonts w:ascii="Arial" w:hAnsi="Arial" w:cs="Arial"/>
          <w:color w:val="333333"/>
        </w:rPr>
        <w:t xml:space="preserve"> профессиональных модулей проводятся учебная и (или) производственная практика.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Обязательная часть профессионального учебного цикла ППКРС должна предусматривать изучение дисциплины "Безопасность жизнедеятельности". Объем часов на дисциплину "Безопасность жизнедеятельности" составляет 2 часа в неделю в период теоретического обучения (обязательной части учебных циклов), но не более 68 часов, из них на освоение основ военной службы - 70 процентов от общего объема времени, отведенного на указанную дисциплину.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6.3. Образовательной организацией при определении структуры ППКРС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outlineLvl w:val="2"/>
        <w:rPr>
          <w:rFonts w:ascii="Segoe UI" w:hAnsi="Segoe UI" w:cs="Segoe UI"/>
          <w:b/>
          <w:bCs/>
          <w:color w:val="333333"/>
          <w:sz w:val="30"/>
          <w:szCs w:val="30"/>
        </w:rPr>
      </w:pPr>
      <w:r w:rsidRPr="00B80FC4">
        <w:rPr>
          <w:rFonts w:ascii="Segoe UI" w:hAnsi="Segoe UI" w:cs="Segoe UI"/>
          <w:b/>
          <w:bCs/>
          <w:color w:val="333333"/>
          <w:sz w:val="30"/>
          <w:szCs w:val="30"/>
        </w:rPr>
        <w:t>Структура программы подготовки квалифицированных рабочих, служащих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Таблица 2</w:t>
      </w:r>
    </w:p>
    <w:tbl>
      <w:tblPr>
        <w:tblW w:w="0" w:type="auto"/>
        <w:tblCellSpacing w:w="15" w:type="dxa"/>
        <w:shd w:val="clear" w:color="auto" w:fill="F2F2F2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8"/>
        <w:gridCol w:w="3033"/>
        <w:gridCol w:w="1299"/>
        <w:gridCol w:w="1275"/>
        <w:gridCol w:w="1923"/>
        <w:gridCol w:w="1311"/>
      </w:tblGrid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tcMar>
              <w:top w:w="92" w:type="dxa"/>
              <w:left w:w="92" w:type="dxa"/>
              <w:bottom w:w="92" w:type="dxa"/>
              <w:right w:w="92" w:type="dxa"/>
            </w:tcMar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b/>
                <w:bCs/>
                <w:color w:val="333333"/>
              </w:rPr>
            </w:pPr>
            <w:r w:rsidRPr="00B80FC4">
              <w:rPr>
                <w:rFonts w:ascii="Arial" w:hAnsi="Arial" w:cs="Arial"/>
                <w:b/>
                <w:bCs/>
                <w:color w:val="333333"/>
                <w:sz w:val="20"/>
                <w:szCs w:val="20"/>
              </w:rPr>
              <w:t>Индекс</w:t>
            </w:r>
          </w:p>
        </w:tc>
        <w:tc>
          <w:tcPr>
            <w:tcW w:w="0" w:type="auto"/>
            <w:shd w:val="clear" w:color="auto" w:fill="F2F2F2"/>
            <w:tcMar>
              <w:top w:w="92" w:type="dxa"/>
              <w:left w:w="92" w:type="dxa"/>
              <w:bottom w:w="92" w:type="dxa"/>
              <w:right w:w="92" w:type="dxa"/>
            </w:tcMar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b/>
                <w:bCs/>
                <w:color w:val="333333"/>
              </w:rPr>
            </w:pPr>
            <w:r w:rsidRPr="00B80FC4">
              <w:rPr>
                <w:rFonts w:ascii="Arial" w:hAnsi="Arial" w:cs="Arial"/>
                <w:b/>
                <w:bCs/>
                <w:color w:val="333333"/>
                <w:sz w:val="20"/>
                <w:szCs w:val="20"/>
              </w:rPr>
              <w:t>Наименование учебных циклов, разделов, модулей, требования к знаниям, умениям, практическому опыту</w:t>
            </w:r>
          </w:p>
        </w:tc>
        <w:tc>
          <w:tcPr>
            <w:tcW w:w="0" w:type="auto"/>
            <w:shd w:val="clear" w:color="auto" w:fill="F2F2F2"/>
            <w:tcMar>
              <w:top w:w="92" w:type="dxa"/>
              <w:left w:w="92" w:type="dxa"/>
              <w:bottom w:w="92" w:type="dxa"/>
              <w:right w:w="92" w:type="dxa"/>
            </w:tcMar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b/>
                <w:bCs/>
                <w:color w:val="333333"/>
              </w:rPr>
            </w:pPr>
            <w:r w:rsidRPr="00B80FC4">
              <w:rPr>
                <w:rFonts w:ascii="Arial" w:hAnsi="Arial" w:cs="Arial"/>
                <w:b/>
                <w:bCs/>
                <w:color w:val="333333"/>
                <w:sz w:val="20"/>
                <w:szCs w:val="20"/>
              </w:rPr>
              <w:t xml:space="preserve">Всего максимальной учебной нагрузки обучающегося </w:t>
            </w:r>
            <w:r w:rsidRPr="00B80FC4">
              <w:rPr>
                <w:rFonts w:ascii="Arial" w:hAnsi="Arial" w:cs="Arial"/>
                <w:b/>
                <w:bCs/>
                <w:color w:val="333333"/>
                <w:sz w:val="20"/>
                <w:szCs w:val="20"/>
              </w:rPr>
              <w:lastRenderedPageBreak/>
              <w:t>(час</w:t>
            </w:r>
            <w:proofErr w:type="gramStart"/>
            <w:r w:rsidRPr="00B80FC4">
              <w:rPr>
                <w:rFonts w:ascii="Arial" w:hAnsi="Arial" w:cs="Arial"/>
                <w:b/>
                <w:bCs/>
                <w:color w:val="333333"/>
                <w:sz w:val="20"/>
                <w:szCs w:val="20"/>
              </w:rPr>
              <w:t>.</w:t>
            </w:r>
            <w:proofErr w:type="gramEnd"/>
            <w:r w:rsidRPr="00B80FC4">
              <w:rPr>
                <w:rFonts w:ascii="Arial" w:hAnsi="Arial" w:cs="Arial"/>
                <w:b/>
                <w:bCs/>
                <w:color w:val="333333"/>
                <w:sz w:val="20"/>
                <w:szCs w:val="20"/>
              </w:rPr>
              <w:t>/</w:t>
            </w:r>
            <w:proofErr w:type="spellStart"/>
            <w:proofErr w:type="gramStart"/>
            <w:r w:rsidRPr="00B80FC4">
              <w:rPr>
                <w:rFonts w:ascii="Arial" w:hAnsi="Arial" w:cs="Arial"/>
                <w:b/>
                <w:bCs/>
                <w:color w:val="333333"/>
                <w:sz w:val="20"/>
                <w:szCs w:val="20"/>
              </w:rPr>
              <w:t>н</w:t>
            </w:r>
            <w:proofErr w:type="gramEnd"/>
            <w:r w:rsidRPr="00B80FC4">
              <w:rPr>
                <w:rFonts w:ascii="Arial" w:hAnsi="Arial" w:cs="Arial"/>
                <w:b/>
                <w:bCs/>
                <w:color w:val="333333"/>
                <w:sz w:val="20"/>
                <w:szCs w:val="20"/>
              </w:rPr>
              <w:t>ед</w:t>
            </w:r>
            <w:proofErr w:type="spellEnd"/>
            <w:r w:rsidRPr="00B80FC4">
              <w:rPr>
                <w:rFonts w:ascii="Arial" w:hAnsi="Arial" w:cs="Arial"/>
                <w:b/>
                <w:bCs/>
                <w:color w:val="333333"/>
                <w:sz w:val="20"/>
                <w:szCs w:val="20"/>
              </w:rPr>
              <w:t>.)</w:t>
            </w:r>
          </w:p>
        </w:tc>
        <w:tc>
          <w:tcPr>
            <w:tcW w:w="0" w:type="auto"/>
            <w:shd w:val="clear" w:color="auto" w:fill="F2F2F2"/>
            <w:tcMar>
              <w:top w:w="92" w:type="dxa"/>
              <w:left w:w="92" w:type="dxa"/>
              <w:bottom w:w="92" w:type="dxa"/>
              <w:right w:w="92" w:type="dxa"/>
            </w:tcMar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b/>
                <w:bCs/>
                <w:color w:val="333333"/>
              </w:rPr>
            </w:pPr>
            <w:r w:rsidRPr="00B80FC4">
              <w:rPr>
                <w:rFonts w:ascii="Arial" w:hAnsi="Arial" w:cs="Arial"/>
                <w:b/>
                <w:bCs/>
                <w:color w:val="333333"/>
                <w:sz w:val="20"/>
                <w:szCs w:val="20"/>
              </w:rPr>
              <w:lastRenderedPageBreak/>
              <w:t>В т.ч. часов обязательных учебных занятий</w:t>
            </w:r>
          </w:p>
        </w:tc>
        <w:tc>
          <w:tcPr>
            <w:tcW w:w="0" w:type="auto"/>
            <w:shd w:val="clear" w:color="auto" w:fill="F2F2F2"/>
            <w:tcMar>
              <w:top w:w="92" w:type="dxa"/>
              <w:left w:w="92" w:type="dxa"/>
              <w:bottom w:w="92" w:type="dxa"/>
              <w:right w:w="92" w:type="dxa"/>
            </w:tcMar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b/>
                <w:bCs/>
                <w:color w:val="333333"/>
              </w:rPr>
            </w:pPr>
            <w:r w:rsidRPr="00B80FC4">
              <w:rPr>
                <w:rFonts w:ascii="Arial" w:hAnsi="Arial" w:cs="Arial"/>
                <w:b/>
                <w:bCs/>
                <w:color w:val="333333"/>
                <w:sz w:val="20"/>
                <w:szCs w:val="20"/>
              </w:rPr>
              <w:t>Индекс и наименование дисциплин, междисциплинарных курсов (МДК)</w:t>
            </w:r>
          </w:p>
        </w:tc>
        <w:tc>
          <w:tcPr>
            <w:tcW w:w="0" w:type="auto"/>
            <w:shd w:val="clear" w:color="auto" w:fill="F2F2F2"/>
            <w:tcMar>
              <w:top w:w="92" w:type="dxa"/>
              <w:left w:w="92" w:type="dxa"/>
              <w:bottom w:w="92" w:type="dxa"/>
              <w:right w:w="92" w:type="dxa"/>
            </w:tcMar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b/>
                <w:bCs/>
                <w:color w:val="333333"/>
              </w:rPr>
            </w:pPr>
            <w:r w:rsidRPr="00B80FC4">
              <w:rPr>
                <w:rFonts w:ascii="Arial" w:hAnsi="Arial" w:cs="Arial"/>
                <w:b/>
                <w:bCs/>
                <w:color w:val="333333"/>
                <w:sz w:val="20"/>
                <w:szCs w:val="20"/>
              </w:rPr>
              <w:t>Коды формируемых компетенций</w:t>
            </w:r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Обязательная часть учебных циклов ППКРС и раздел "Физическая культура"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864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576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ОП.00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proofErr w:type="spellStart"/>
            <w:r w:rsidRPr="00B80FC4">
              <w:rPr>
                <w:rFonts w:ascii="Arial" w:hAnsi="Arial" w:cs="Arial"/>
                <w:color w:val="333333"/>
              </w:rPr>
              <w:t>Общепрофессиональный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 xml:space="preserve"> учебный цикл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354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236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 xml:space="preserve">В результате изучения обязательной части </w:t>
            </w:r>
            <w:proofErr w:type="gramStart"/>
            <w:r w:rsidRPr="00B80FC4">
              <w:rPr>
                <w:rFonts w:ascii="Arial" w:hAnsi="Arial" w:cs="Arial"/>
                <w:color w:val="333333"/>
              </w:rPr>
              <w:t xml:space="preserve">у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чебного</w:t>
            </w:r>
            <w:proofErr w:type="spellEnd"/>
            <w:proofErr w:type="gramEnd"/>
            <w:r w:rsidRPr="00B80FC4">
              <w:rPr>
                <w:rFonts w:ascii="Arial" w:hAnsi="Arial" w:cs="Arial"/>
                <w:color w:val="333333"/>
              </w:rPr>
              <w:t xml:space="preserve"> цикла обучающийся по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общепрофессиональным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 xml:space="preserve"> дисциплинам должен: уметь: читать и выполнять эскизы, рабочие и сборочные чертежи несложных деталей, технологических схем и аппаратов; знать: общие сведения о сборочных чертежах, назначение условностей и упрощений, применяемых в чертежах, правила оформления и чтения рабочих чертежей; основные положения конструкторской, технологической и другой нормативной документации; геометрические построения и правила вычерчивания технических деталей, способы графического представления технологического оборудования и </w:t>
            </w:r>
            <w:r w:rsidRPr="00B80FC4">
              <w:rPr>
                <w:rFonts w:ascii="Arial" w:hAnsi="Arial" w:cs="Arial"/>
                <w:color w:val="333333"/>
              </w:rPr>
              <w:lastRenderedPageBreak/>
              <w:t>выполнения технологических схем; требования стандартов Единой системы конструкторской документации (ЕСКД) и Единой системы технологической документации (ЕСТД) к оформлению и составлению чертежей и схем.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ОП.01. Техническое черчение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hyperlink r:id="rId10" w:anchor="151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ОК 1 - 7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11" w:anchor="512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ПК 1.2 - 1.3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12" w:anchor="53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ПК 3.1 - 3.2</w:t>
              </w:r>
            </w:hyperlink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 xml:space="preserve">уметь: контролировать выполнение заземления,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зануления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 xml:space="preserve">; производить контроль параметров работы электрооборудования; пускать и останавливать электродвигатели, установленные на эксплуатируемом оборудовании; рассчитывать параметры, составлять и собирать схемы включения приборов при измерении различных электрических величин, электрических машин и механизмов; </w:t>
            </w:r>
            <w:proofErr w:type="gramStart"/>
            <w:r w:rsidRPr="00B80FC4">
              <w:rPr>
                <w:rFonts w:ascii="Arial" w:hAnsi="Arial" w:cs="Arial"/>
                <w:color w:val="333333"/>
              </w:rPr>
              <w:t xml:space="preserve">снимать показания работы и пользоваться электрооборудованием с соблюдением норм техники безопасности и правил эксплуатации: читать принципиальные, электрические и монтажные схемы: проводить сращивание, </w:t>
            </w:r>
            <w:r w:rsidRPr="00B80FC4">
              <w:rPr>
                <w:rFonts w:ascii="Arial" w:hAnsi="Arial" w:cs="Arial"/>
                <w:color w:val="333333"/>
              </w:rPr>
              <w:lastRenderedPageBreak/>
              <w:t>спайку и изоляцию проводов и контролировать качество выполняемых работ: знать: основные понятия о постоянном и переменном электрическом токе, последовательное и параллельное соединение проводников и источников тока, единицы измерения силы тока, напряжения, мощности электрического тока, сопротивления проводников, электрических и</w:t>
            </w:r>
            <w:proofErr w:type="gramEnd"/>
            <w:r w:rsidRPr="00B80FC4">
              <w:rPr>
                <w:rFonts w:ascii="Arial" w:hAnsi="Arial" w:cs="Arial"/>
                <w:color w:val="333333"/>
              </w:rPr>
              <w:t xml:space="preserve"> </w:t>
            </w:r>
            <w:proofErr w:type="gramStart"/>
            <w:r w:rsidRPr="00B80FC4">
              <w:rPr>
                <w:rFonts w:ascii="Arial" w:hAnsi="Arial" w:cs="Arial"/>
                <w:color w:val="333333"/>
              </w:rPr>
              <w:t>магнитных полей; сущность и методы измерений электрических величин, конструктивные и технические характеристики измерительных приборов; типы и правила графического изображения и составления электрических схем; условные обозначения электротехнических приборов и электрических машин; основные элементы электрических сетей; принципы действия, устройство, основные характеристики 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fldChar w:fldCharType="begin"/>
            </w:r>
            <w:r w:rsidRPr="00B80FC4">
              <w:rPr>
                <w:rFonts w:ascii="Arial" w:hAnsi="Arial" w:cs="Arial"/>
                <w:color w:val="333333"/>
              </w:rPr>
              <w:instrText xml:space="preserve"> HYPERLINK "http://ptu20.pit.su/index.php?option=com_content&amp;view=article&amp;id=606" </w:instrText>
            </w:r>
            <w:r w:rsidRPr="00B80FC4">
              <w:rPr>
                <w:rFonts w:ascii="Arial" w:hAnsi="Arial" w:cs="Arial"/>
                <w:color w:val="333333"/>
              </w:rPr>
              <w:fldChar w:fldCharType="separate"/>
            </w:r>
            <w:r w:rsidRPr="00B80FC4">
              <w:rPr>
                <w:rFonts w:ascii="Arial" w:hAnsi="Arial" w:cs="Arial"/>
                <w:color w:val="333333"/>
              </w:rPr>
              <w:t>prescription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 xml:space="preserve">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lastRenderedPageBreak/>
              <w:t>medications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fldChar w:fldCharType="end"/>
            </w:r>
            <w:r w:rsidRPr="00B80FC4">
              <w:rPr>
                <w:rFonts w:ascii="Arial" w:hAnsi="Arial" w:cs="Arial"/>
                <w:color w:val="333333"/>
              </w:rPr>
              <w:t> электроизмерительных приборов, электрических машин, аппаратуры управления и защиты, схемы электроснабжения;</w:t>
            </w:r>
            <w:proofErr w:type="gramEnd"/>
            <w:r w:rsidRPr="00B80FC4">
              <w:rPr>
                <w:rFonts w:ascii="Arial" w:hAnsi="Arial" w:cs="Arial"/>
                <w:color w:val="333333"/>
              </w:rPr>
              <w:t xml:space="preserve"> двигатели постоянного и переменного тока, их устройство</w:t>
            </w:r>
            <w:proofErr w:type="gramStart"/>
            <w:r w:rsidRPr="00B80FC4">
              <w:rPr>
                <w:rFonts w:ascii="Arial" w:hAnsi="Arial" w:cs="Arial"/>
                <w:color w:val="333333"/>
              </w:rPr>
              <w:t>.</w:t>
            </w:r>
            <w:proofErr w:type="gramEnd"/>
            <w:r w:rsidRPr="00B80FC4">
              <w:rPr>
                <w:rFonts w:ascii="Arial" w:hAnsi="Arial" w:cs="Arial"/>
                <w:color w:val="333333"/>
              </w:rPr>
              <w:t xml:space="preserve"> </w:t>
            </w:r>
            <w:proofErr w:type="gramStart"/>
            <w:r w:rsidRPr="00B80FC4">
              <w:rPr>
                <w:rFonts w:ascii="Arial" w:hAnsi="Arial" w:cs="Arial"/>
                <w:color w:val="333333"/>
              </w:rPr>
              <w:t>п</w:t>
            </w:r>
            <w:proofErr w:type="gramEnd"/>
            <w:r w:rsidRPr="00B80FC4">
              <w:rPr>
                <w:rFonts w:ascii="Arial" w:hAnsi="Arial" w:cs="Arial"/>
                <w:color w:val="333333"/>
              </w:rPr>
              <w:t>ринципы действия, правила пуска, остановки; способы экономии электроэнергии; правила сращивания, спайки и изоляции проводов; виды и свойства электротехнических материалов; правила техники безопасности при работе с электрическими приборами.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ОП.02. Электротехника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hyperlink r:id="rId13" w:anchor="151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ОК 1 - 7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14" w:anchor="51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ПК 1.1 - 3.3</w:t>
              </w:r>
            </w:hyperlink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proofErr w:type="gramStart"/>
            <w:r w:rsidRPr="00B80FC4">
              <w:rPr>
                <w:rFonts w:ascii="Arial" w:hAnsi="Arial" w:cs="Arial"/>
                <w:color w:val="333333"/>
              </w:rPr>
              <w:t xml:space="preserve">уметь: выполнять основные слесарные работы при техническом обслуживании и ремонте оборудования; пользоваться инструментами и контрольно-измерительными приборами при выполнении слесарных работ, техническом обслуживании и ремонте оборудования; собирать конструкции из деталей по чертежам и схемам; читать кинематические схемы; знать: виды износа и деформации </w:t>
            </w:r>
            <w:r w:rsidRPr="00B80FC4">
              <w:rPr>
                <w:rFonts w:ascii="Arial" w:hAnsi="Arial" w:cs="Arial"/>
                <w:color w:val="333333"/>
              </w:rPr>
              <w:lastRenderedPageBreak/>
              <w:t>деталей и узлов; виды слесарных работ и технологию их выполнения при техническом обслуживании и ремонте оборудования;</w:t>
            </w:r>
            <w:proofErr w:type="gramEnd"/>
            <w:r w:rsidRPr="00B80FC4">
              <w:rPr>
                <w:rFonts w:ascii="Arial" w:hAnsi="Arial" w:cs="Arial"/>
                <w:color w:val="333333"/>
              </w:rPr>
              <w:t xml:space="preserve"> виды смазочных материалов, требования к свойствам масел, применяемых для смазки узлов и деталей, правила хранения смазочных материалов: кинематику механизмов, соединения деталей машин, механические передачи, виды и устройство передач; назначение и классификацию подшипников; основные типы смазочных устройств; принципы организации слесарных работ; трение, его виды, роль трения в технике; устройство и назначение инструментов и контрольно-измерительных приборов, используемых при выполнении слесарных работ, техническом обслуживании и ремонте оборудования; виды механизмов, 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fldChar w:fldCharType="begin"/>
            </w:r>
            <w:r w:rsidRPr="00B80FC4">
              <w:rPr>
                <w:rFonts w:ascii="Arial" w:hAnsi="Arial" w:cs="Arial"/>
                <w:color w:val="333333"/>
              </w:rPr>
              <w:instrText xml:space="preserve"> HYPERLINK "http://ptu20.pit.su/index.php?option=com_content&amp;view=article&amp;id=612" </w:instrText>
            </w:r>
            <w:r w:rsidRPr="00B80FC4">
              <w:rPr>
                <w:rFonts w:ascii="Arial" w:hAnsi="Arial" w:cs="Arial"/>
                <w:color w:val="333333"/>
              </w:rPr>
              <w:fldChar w:fldCharType="separate"/>
            </w:r>
            <w:r w:rsidRPr="00B80FC4">
              <w:rPr>
                <w:rFonts w:ascii="Arial" w:hAnsi="Arial" w:cs="Arial"/>
                <w:color w:val="333333"/>
              </w:rPr>
              <w:t>cialis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 xml:space="preserve"> 10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mg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fldChar w:fldCharType="end"/>
            </w:r>
            <w:r w:rsidRPr="00B80FC4">
              <w:rPr>
                <w:rFonts w:ascii="Arial" w:hAnsi="Arial" w:cs="Arial"/>
                <w:color w:val="333333"/>
              </w:rPr>
              <w:t> их кинематические и динамические характеристики.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ОП.03. Основы технической механики и слесарных работ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hyperlink r:id="rId15" w:anchor="151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ОК 1 - 7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16" w:anchor="51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ПК 1.1 - 3.3</w:t>
              </w:r>
            </w:hyperlink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 xml:space="preserve">уметь: определять </w:t>
            </w:r>
            <w:r w:rsidRPr="00B80FC4">
              <w:rPr>
                <w:rFonts w:ascii="Arial" w:hAnsi="Arial" w:cs="Arial"/>
                <w:color w:val="333333"/>
              </w:rPr>
              <w:lastRenderedPageBreak/>
              <w:t>свойства и классифицировать материалы, применяемые в производстве, по 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fldChar w:fldCharType="begin"/>
            </w:r>
            <w:r w:rsidRPr="00B80FC4">
              <w:rPr>
                <w:rFonts w:ascii="Arial" w:hAnsi="Arial" w:cs="Arial"/>
                <w:color w:val="333333"/>
              </w:rPr>
              <w:instrText xml:space="preserve"> HYPERLINK "http://ptu20.pit.su/index.php?option=com_content&amp;view=article&amp;id=540" </w:instrText>
            </w:r>
            <w:r w:rsidRPr="00B80FC4">
              <w:rPr>
                <w:rFonts w:ascii="Arial" w:hAnsi="Arial" w:cs="Arial"/>
                <w:color w:val="333333"/>
              </w:rPr>
              <w:fldChar w:fldCharType="separate"/>
            </w:r>
            <w:r w:rsidRPr="00B80FC4">
              <w:rPr>
                <w:rFonts w:ascii="Arial" w:hAnsi="Arial" w:cs="Arial"/>
                <w:color w:val="333333"/>
              </w:rPr>
              <w:t>levitra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 xml:space="preserve">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tablets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fldChar w:fldCharType="end"/>
            </w:r>
            <w:r w:rsidRPr="00B80FC4">
              <w:rPr>
                <w:rFonts w:ascii="Arial" w:hAnsi="Arial" w:cs="Arial"/>
                <w:color w:val="333333"/>
              </w:rPr>
              <w:t xml:space="preserve"> составу, назначению и способу приготовления: подбирать основные конструкционные материалы со сходными коэффициентами теплового расширения; различать основные конструкционные материалы по физико-механическим и технологическим свойствам; знать: виды, свойства и области применения основных конструкционных материалов, используемых в производстве; виды прокладочных и уплотнительных материалов: виды химической и термической обработки сталей: классификацию и свойства металлов и сплавов, основных защитных материалов, композиционных материалов; методы измерения параметров и определения свойств материалов; основные сведения о кристаллизации и </w:t>
            </w:r>
            <w:r w:rsidRPr="00B80FC4">
              <w:rPr>
                <w:rFonts w:ascii="Arial" w:hAnsi="Arial" w:cs="Arial"/>
                <w:color w:val="333333"/>
              </w:rPr>
              <w:lastRenderedPageBreak/>
              <w:t>структуре расплавов; основные свойства полимеров и их использование; способы термообработки и защиты металлов от коррозии.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 xml:space="preserve">ОП.04. </w:t>
            </w:r>
            <w:r w:rsidRPr="00B80FC4">
              <w:rPr>
                <w:rFonts w:ascii="Arial" w:hAnsi="Arial" w:cs="Arial"/>
                <w:color w:val="333333"/>
              </w:rPr>
              <w:lastRenderedPageBreak/>
              <w:t>Материаловедение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hyperlink r:id="rId17" w:anchor="151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 xml:space="preserve">ОК 1 - </w:t>
              </w:r>
              <w:r w:rsidRPr="00B80FC4">
                <w:rPr>
                  <w:rFonts w:ascii="Arial" w:hAnsi="Arial" w:cs="Arial"/>
                  <w:color w:val="006699"/>
                  <w:u w:val="single"/>
                </w:rPr>
                <w:lastRenderedPageBreak/>
                <w:t>7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18" w:anchor="51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ПК 1.1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19" w:anchor="53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ПК 3.1 - 3.2</w:t>
              </w:r>
            </w:hyperlink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 xml:space="preserve">уметь: оценивать состояние техники безопасности на производственном объекте; пользоваться средствами индивидуальной и групповой защиты; применять безопасные приемы труда на территории организации и в производственных помещениях; использовать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экобиозащитную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 xml:space="preserve"> и противопожарную технику; определять и проводить анализ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травмоопасных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 xml:space="preserve"> и вредных факторов в сфере профессиональной деятельности; </w:t>
            </w:r>
            <w:proofErr w:type="gramStart"/>
            <w:r w:rsidRPr="00B80FC4">
              <w:rPr>
                <w:rFonts w:ascii="Arial" w:hAnsi="Arial" w:cs="Arial"/>
                <w:color w:val="333333"/>
              </w:rPr>
              <w:t>соблюдать правила безопасности труда, производственной санитарии и пожарной безопасности: знать: 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fldChar w:fldCharType="begin"/>
            </w:r>
            <w:r w:rsidRPr="00B80FC4">
              <w:rPr>
                <w:rFonts w:ascii="Arial" w:hAnsi="Arial" w:cs="Arial"/>
                <w:color w:val="333333"/>
              </w:rPr>
              <w:instrText xml:space="preserve"> HYPERLINK "http://ptu20.pit.su/index.php?option=com_content&amp;view=article&amp;id=545" </w:instrText>
            </w:r>
            <w:r w:rsidRPr="00B80FC4">
              <w:rPr>
                <w:rFonts w:ascii="Arial" w:hAnsi="Arial" w:cs="Arial"/>
                <w:color w:val="333333"/>
              </w:rPr>
              <w:fldChar w:fldCharType="separate"/>
            </w:r>
            <w:r w:rsidRPr="00B80FC4">
              <w:rPr>
                <w:rFonts w:ascii="Arial" w:hAnsi="Arial" w:cs="Arial"/>
                <w:color w:val="333333"/>
              </w:rPr>
              <w:t>woman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 xml:space="preserve">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viagra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fldChar w:fldCharType="end"/>
            </w:r>
            <w:r w:rsidRPr="00B80FC4">
              <w:rPr>
                <w:rFonts w:ascii="Arial" w:hAnsi="Arial" w:cs="Arial"/>
                <w:color w:val="333333"/>
              </w:rPr>
              <w:t xml:space="preserve"> виды и правила проведения инструктажей по охране труда; возможные опасные и вредные факторы и средства защиты; действие токсичных веществ на </w:t>
            </w:r>
            <w:r w:rsidRPr="00B80FC4">
              <w:rPr>
                <w:rFonts w:ascii="Arial" w:hAnsi="Arial" w:cs="Arial"/>
                <w:color w:val="333333"/>
              </w:rPr>
              <w:lastRenderedPageBreak/>
              <w:t xml:space="preserve">организм человека; законодательство в области охраны труда; меры предупреждения пожаров и взрывов; нормативные документы по охране труда и здоровья, основы профгигиены,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профсанитарии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 xml:space="preserve"> и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пожаробезопасности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>;</w:t>
            </w:r>
            <w:proofErr w:type="gramEnd"/>
            <w:r w:rsidRPr="00B80FC4">
              <w:rPr>
                <w:rFonts w:ascii="Arial" w:hAnsi="Arial" w:cs="Arial"/>
                <w:color w:val="333333"/>
              </w:rPr>
              <w:t xml:space="preserve"> общие требования безопасности на территории организации и в производственных помещениях; основные источники воздействия на окружающую среду; основные причины возникновения пожаров и взрывов; особенности обеспечения безопасных условий труда на производстве; </w:t>
            </w:r>
            <w:proofErr w:type="gramStart"/>
            <w:r w:rsidRPr="00B80FC4">
              <w:rPr>
                <w:rFonts w:ascii="Arial" w:hAnsi="Arial" w:cs="Arial"/>
                <w:color w:val="333333"/>
              </w:rPr>
              <w:t xml:space="preserve">правовые и организационные основы охраны труда на предприятии, систему мер по безопасной эксплуатации опасных производственных объектов и снижению вредного воздействия на окружающую среду, профилактические мероприятия по технике безопасности и производственной санитарии; права и обязанности работников в области охраны труда; </w:t>
            </w:r>
            <w:r w:rsidRPr="00B80FC4">
              <w:rPr>
                <w:rFonts w:ascii="Arial" w:hAnsi="Arial" w:cs="Arial"/>
                <w:color w:val="333333"/>
              </w:rPr>
              <w:lastRenderedPageBreak/>
              <w:t>правила безопасной эксплуатации установок и аппаратов: правила и нормы охраны труда, техники безопасности, личной и производственной санитарии и противопожарной защиты;</w:t>
            </w:r>
            <w:proofErr w:type="gramEnd"/>
            <w:r w:rsidRPr="00B80FC4">
              <w:rPr>
                <w:rFonts w:ascii="Arial" w:hAnsi="Arial" w:cs="Arial"/>
                <w:color w:val="333333"/>
              </w:rPr>
              <w:t xml:space="preserve"> предельно допустимые концентрации (ПДК) и индивидуальные средства защиты; принципы прогнозирования развития событий и оценки последствий при техногенных чрезвычайных ситуациях и стихийных явлениях; средства и методы повышения безопасности технических средств и технологических процессов.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ОП.05. Охрана труда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hyperlink r:id="rId20" w:anchor="151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ОК 1 - 7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21" w:anchor="51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ПК 1.1 - 1.4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22" w:anchor="52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ПК 2.1 - 2.3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23" w:anchor="53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ПК 3.1 - 3.3</w:t>
              </w:r>
            </w:hyperlink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proofErr w:type="gramStart"/>
            <w:r w:rsidRPr="00B80FC4">
              <w:rPr>
                <w:rFonts w:ascii="Arial" w:hAnsi="Arial" w:cs="Arial"/>
                <w:color w:val="333333"/>
              </w:rPr>
              <w:t xml:space="preserve">уметь: организовывать и проводить мероприятия по защите работающих и населения от негативных воздействий чрезвычайных ситуаций; предпринимать профилактические меры для снижения уровня опасностей различного вида и их последствий в профессиональной деятельности и быту; использовать средства </w:t>
            </w:r>
            <w:r w:rsidRPr="00B80FC4">
              <w:rPr>
                <w:rFonts w:ascii="Arial" w:hAnsi="Arial" w:cs="Arial"/>
                <w:color w:val="333333"/>
              </w:rPr>
              <w:lastRenderedPageBreak/>
              <w:t>индивидуальной и коллективной защиты от оружия массового поражения; применять первичные средства пожаротушения; ориентироваться в перечне военно-учетных специальностей и самостоятельно определять среди них родственные полученной профессии;</w:t>
            </w:r>
            <w:proofErr w:type="gramEnd"/>
            <w:r w:rsidRPr="00B80FC4">
              <w:rPr>
                <w:rFonts w:ascii="Arial" w:hAnsi="Arial" w:cs="Arial"/>
                <w:color w:val="333333"/>
              </w:rPr>
              <w:t xml:space="preserve"> применять профессиональные знания в ходе исполнения обязанностей военной службы на воинских должностях в соответствии с полученной профессией; владеть способами бесконфликтного общения и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саморегуляции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 xml:space="preserve"> в повседневной деятельности и экстремальных условиях военной службы; оказывать первую помощь пострадавшим; знать: 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</w:t>
            </w:r>
            <w:r w:rsidRPr="00B80FC4">
              <w:rPr>
                <w:rFonts w:ascii="Arial" w:hAnsi="Arial" w:cs="Arial"/>
                <w:color w:val="333333"/>
              </w:rPr>
              <w:lastRenderedPageBreak/>
              <w:t>противодействия терроризму как серьезной угрозе национальной безопасности России: основные виды потенциальных опасностей и их последствия в профессиональной деятельности и быту, принципы снижения вероятности их реализации; основы военной службы и обороны государства: задачи и основные мероприятия гражданской обороны; способы защиты населения от оружия массового поражения; меры пожарной безопасности и правила безопасного поведения при пожарах; организацию и порядок призыва граждан на военную службу и поступления на нее в добровольном порядке; основные виды вооружения, 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fldChar w:fldCharType="begin"/>
            </w:r>
            <w:r w:rsidRPr="00B80FC4">
              <w:rPr>
                <w:rFonts w:ascii="Arial" w:hAnsi="Arial" w:cs="Arial"/>
                <w:color w:val="333333"/>
              </w:rPr>
              <w:instrText xml:space="preserve"> HYPERLINK "http://ptu20.pit.su/index.php?option=com_content&amp;view=article&amp;id=572" </w:instrText>
            </w:r>
            <w:r w:rsidRPr="00B80FC4">
              <w:rPr>
                <w:rFonts w:ascii="Arial" w:hAnsi="Arial" w:cs="Arial"/>
                <w:color w:val="333333"/>
              </w:rPr>
              <w:fldChar w:fldCharType="separate"/>
            </w:r>
            <w:r w:rsidRPr="00B80FC4">
              <w:rPr>
                <w:rFonts w:ascii="Arial" w:hAnsi="Arial" w:cs="Arial"/>
                <w:color w:val="333333"/>
              </w:rPr>
              <w:t>dapoxetine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 xml:space="preserve"> 60mg</w:t>
            </w:r>
            <w:r w:rsidRPr="00B80FC4">
              <w:rPr>
                <w:rFonts w:ascii="Arial" w:hAnsi="Arial" w:cs="Arial"/>
                <w:color w:val="333333"/>
              </w:rPr>
              <w:fldChar w:fldCharType="end"/>
            </w:r>
            <w:r w:rsidRPr="00B80FC4">
              <w:rPr>
                <w:rFonts w:ascii="Arial" w:hAnsi="Arial" w:cs="Arial"/>
                <w:color w:val="333333"/>
              </w:rPr>
              <w:t xml:space="preserve"> 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профессиям </w:t>
            </w:r>
            <w:r w:rsidRPr="00B80FC4">
              <w:rPr>
                <w:rFonts w:ascii="Arial" w:hAnsi="Arial" w:cs="Arial"/>
                <w:color w:val="333333"/>
              </w:rPr>
              <w:lastRenderedPageBreak/>
              <w:t>СПО; область применения получаемых профессиональных знаний при исполнении обязанностей военной службы; порядок и правила оказания первой помощи пострадавшим.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32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ОП.06. Безопасность жизнедеятельности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hyperlink r:id="rId24" w:anchor="151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ОК 1 - 7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25" w:anchor="51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ПК 1.1 - 1.4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26" w:anchor="52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ПК 2.1 - 2.3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27" w:anchor="53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ПК 3.1 - 3.3</w:t>
              </w:r>
            </w:hyperlink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lastRenderedPageBreak/>
              <w:t>П.00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Профессиональный учебный цикл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430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300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ПМ.00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Профессиональные модули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430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300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ПМ.01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Сборка, монтаж, регулировка и ремонт узлов и механизмов оборудования, агрегатов, машин, станков и другого электрооборудования промышленных организаций</w:t>
            </w:r>
            <w:proofErr w:type="gramStart"/>
            <w:r w:rsidRPr="00B80FC4">
              <w:rPr>
                <w:rFonts w:ascii="Arial" w:hAnsi="Arial" w:cs="Arial"/>
                <w:color w:val="333333"/>
              </w:rPr>
              <w:t xml:space="preserve"> В</w:t>
            </w:r>
            <w:proofErr w:type="gramEnd"/>
            <w:r w:rsidRPr="00B80FC4">
              <w:rPr>
                <w:rFonts w:ascii="Arial" w:hAnsi="Arial" w:cs="Arial"/>
                <w:color w:val="333333"/>
              </w:rPr>
              <w:t xml:space="preserve"> результате изучения профессионального модуля обучающийся должен: иметь практический опыт: выполнения слесарных, слесарно-сборочных и электромонтажных работ; проведения подготовительных работ для сборки электрооборудования; сборки по схемам приборов, 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fldChar w:fldCharType="begin"/>
            </w:r>
            <w:r w:rsidRPr="00B80FC4">
              <w:rPr>
                <w:rFonts w:ascii="Arial" w:hAnsi="Arial" w:cs="Arial"/>
                <w:color w:val="333333"/>
              </w:rPr>
              <w:instrText xml:space="preserve"> HYPERLINK "http://ptu20.pit.su/index.php?option=com_content&amp;view=article&amp;id=569" </w:instrText>
            </w:r>
            <w:r w:rsidRPr="00B80FC4">
              <w:rPr>
                <w:rFonts w:ascii="Arial" w:hAnsi="Arial" w:cs="Arial"/>
                <w:color w:val="333333"/>
              </w:rPr>
              <w:fldChar w:fldCharType="separate"/>
            </w:r>
            <w:r w:rsidRPr="00B80FC4">
              <w:rPr>
                <w:rFonts w:ascii="Arial" w:hAnsi="Arial" w:cs="Arial"/>
                <w:color w:val="333333"/>
              </w:rPr>
              <w:t>where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 xml:space="preserve">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to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 xml:space="preserve">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buy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 xml:space="preserve">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kamagra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fldChar w:fldCharType="end"/>
            </w:r>
            <w:r w:rsidRPr="00B80FC4">
              <w:rPr>
                <w:rFonts w:ascii="Arial" w:hAnsi="Arial" w:cs="Arial"/>
                <w:color w:val="333333"/>
              </w:rPr>
              <w:t xml:space="preserve"> узлов и механизмов электрооборудования; </w:t>
            </w:r>
            <w:proofErr w:type="gramStart"/>
            <w:r w:rsidRPr="00B80FC4">
              <w:rPr>
                <w:rFonts w:ascii="Arial" w:hAnsi="Arial" w:cs="Arial"/>
                <w:color w:val="333333"/>
              </w:rPr>
              <w:t xml:space="preserve">уметь: выполнять ремонт осветительных </w:t>
            </w:r>
            <w:r w:rsidRPr="00B80FC4">
              <w:rPr>
                <w:rFonts w:ascii="Arial" w:hAnsi="Arial" w:cs="Arial"/>
                <w:color w:val="333333"/>
              </w:rPr>
              <w:lastRenderedPageBreak/>
              <w:t>электроустановок, силовых трансформаторов, электродвигателей; выполнять монтаж осветительных электроустановок, трансформаторов, комплексных трансформаторных подстанций; выполнять прокладку кабеля, монтаж воздушных линий, проводов и тросов; выполнять слесарную и механическую обработку в пределах различных классов точности и чистоты; выполнять такие виды работ, как пайка, лужение и другие; читать электрические схемы различной сложности;</w:t>
            </w:r>
            <w:proofErr w:type="gramEnd"/>
            <w:r w:rsidRPr="00B80FC4">
              <w:rPr>
                <w:rFonts w:ascii="Arial" w:hAnsi="Arial" w:cs="Arial"/>
                <w:color w:val="333333"/>
              </w:rPr>
              <w:t xml:space="preserve"> </w:t>
            </w:r>
            <w:proofErr w:type="gramStart"/>
            <w:r w:rsidRPr="00B80FC4">
              <w:rPr>
                <w:rFonts w:ascii="Arial" w:hAnsi="Arial" w:cs="Arial"/>
                <w:color w:val="333333"/>
              </w:rPr>
              <w:t xml:space="preserve">выполнять расчёты и эскизы, необходимые при сборке изделия; выполнять сборку, монтаж и регулировку электрооборудования промышленных предприятий; ремонтировать электрооборудование промышленных предприятий в соответствии с технологическим процессом; применять безопасные приемы ремонта; знать: </w:t>
            </w:r>
            <w:r w:rsidRPr="00B80FC4">
              <w:rPr>
                <w:rFonts w:ascii="Arial" w:hAnsi="Arial" w:cs="Arial"/>
                <w:color w:val="333333"/>
              </w:rPr>
              <w:lastRenderedPageBreak/>
              <w:t>технологические процессы сборки, монтажа, регулировки и ремонта: слесарные, слесарно-сборочные операции, их назначение; приемы и правила выполнения операций; рабочий (слесарно-сборочный) инструмент и приспособления, их устройство, назначение и приемы пользования;</w:t>
            </w:r>
            <w:proofErr w:type="gramEnd"/>
            <w:r w:rsidRPr="00B80FC4">
              <w:rPr>
                <w:rFonts w:ascii="Arial" w:hAnsi="Arial" w:cs="Arial"/>
                <w:color w:val="333333"/>
              </w:rPr>
              <w:t xml:space="preserve"> наименование, маркировку, свойства обрабатываемого материала; требования безопасности выполнения слесарно-сборочных и электромонтажных работ.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МДК.01.01. Основы слесарно-сборочных и электромонтажных работ     МДК.01.02. Организация работ по сборке, монтажу и ремонту электрооборудования промышленных организаций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hyperlink r:id="rId28" w:anchor="151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ОК 1 - 7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29" w:anchor="51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ПК 1.1 - 1.4</w:t>
              </w:r>
            </w:hyperlink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lastRenderedPageBreak/>
              <w:t>ПМ.02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Проверка и наладка электрооборудования</w:t>
            </w:r>
            <w:proofErr w:type="gramStart"/>
            <w:r w:rsidRPr="00B80FC4">
              <w:rPr>
                <w:rFonts w:ascii="Arial" w:hAnsi="Arial" w:cs="Arial"/>
                <w:color w:val="333333"/>
              </w:rPr>
              <w:t xml:space="preserve"> В</w:t>
            </w:r>
            <w:proofErr w:type="gramEnd"/>
            <w:r w:rsidRPr="00B80FC4">
              <w:rPr>
                <w:rFonts w:ascii="Arial" w:hAnsi="Arial" w:cs="Arial"/>
                <w:color w:val="333333"/>
              </w:rPr>
              <w:t xml:space="preserve"> результате изучения профессионального модуля обучающийся должен: иметь практический опыт: заполнения технологической документации; работы с измерительными электрическими приборами, средствами измерений, стендами;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МДК.02.01. Организация и технология проверки электрооборудования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hyperlink r:id="rId30" w:anchor="151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ОК 1 - 7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31" w:anchor="52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ПК 2.1 - 2.3</w:t>
              </w:r>
            </w:hyperlink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 xml:space="preserve">уметь: выполнять испытания и наладку осветительных электроустановок; проводить электрические </w:t>
            </w:r>
            <w:r w:rsidRPr="00B80FC4">
              <w:rPr>
                <w:rFonts w:ascii="Arial" w:hAnsi="Arial" w:cs="Arial"/>
                <w:color w:val="333333"/>
              </w:rPr>
              <w:lastRenderedPageBreak/>
              <w:t>измерения; снимать показания приборов; проверять электрооборудование на соответствие чертежам, электрическим схемам, техническим условиям; знать: общую классификацию измерительных приборов; схемы включения приборов в электрическую цепь; документацию на техническое обслуживание приборов; систему эксплуатации и поверки приборов; общие правила технического обслуживания измерительных приборов.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МДК.02.02. Контрольно-измерительные приборы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lastRenderedPageBreak/>
              <w:t>ПМ.03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Устранение и предупреждение аварий и неполадок электрооборудования</w:t>
            </w:r>
            <w:proofErr w:type="gramStart"/>
            <w:r w:rsidRPr="00B80FC4">
              <w:rPr>
                <w:rFonts w:ascii="Arial" w:hAnsi="Arial" w:cs="Arial"/>
                <w:color w:val="333333"/>
              </w:rPr>
              <w:t xml:space="preserve"> В</w:t>
            </w:r>
            <w:proofErr w:type="gramEnd"/>
            <w:r w:rsidRPr="00B80FC4">
              <w:rPr>
                <w:rFonts w:ascii="Arial" w:hAnsi="Arial" w:cs="Arial"/>
                <w:color w:val="333333"/>
              </w:rPr>
              <w:t xml:space="preserve"> результате изучения профессионального модуля обучающийся должен: иметь практический опыт: выполнения работ по техническому обслуживанию (ТО) электрооборудования промышленных организаций: осветительных электроустановок, кабельных линий, воздушных линий, </w:t>
            </w:r>
            <w:r w:rsidRPr="00B80FC4">
              <w:rPr>
                <w:rFonts w:ascii="Arial" w:hAnsi="Arial" w:cs="Arial"/>
                <w:color w:val="333333"/>
              </w:rPr>
              <w:lastRenderedPageBreak/>
              <w:t xml:space="preserve">пускорегулирующей аппаратуры, трансформаторов и трансформаторных подстанций, электрических машин, распределительных устройств; </w:t>
            </w:r>
            <w:proofErr w:type="gramStart"/>
            <w:r w:rsidRPr="00B80FC4">
              <w:rPr>
                <w:rFonts w:ascii="Arial" w:hAnsi="Arial" w:cs="Arial"/>
                <w:color w:val="333333"/>
              </w:rPr>
              <w:t>уметь: разбираться в графиках ТО и ремонта электрооборудования и проводить плановый предупредительный ремонт (ППР) в соответствии с графиком; производить межремонтное техническое обслуживание электрооборудования; оформлять ремонтные нормативы, категории ремонтной сложности и определять их; устранять неполадки электрооборудования во время межремонтного цикла; производить межремонтное обслуживание электродвигателей; знать: задачи службы технического обслуживания; виды и причины износа электрооборудования;</w:t>
            </w:r>
            <w:proofErr w:type="gramEnd"/>
            <w:r w:rsidRPr="00B80FC4">
              <w:rPr>
                <w:rFonts w:ascii="Arial" w:hAnsi="Arial" w:cs="Arial"/>
                <w:color w:val="333333"/>
              </w:rPr>
              <w:t xml:space="preserve"> организацию технической эксплуатации электроустановок; обязанности 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fldChar w:fldCharType="begin"/>
            </w:r>
            <w:r w:rsidRPr="00B80FC4">
              <w:rPr>
                <w:rFonts w:ascii="Arial" w:hAnsi="Arial" w:cs="Arial"/>
                <w:color w:val="333333"/>
              </w:rPr>
              <w:instrText xml:space="preserve"> HYPERLINK "http://www.startupinlife.com/cost-of-viagra/" </w:instrText>
            </w:r>
            <w:r w:rsidRPr="00B80FC4">
              <w:rPr>
                <w:rFonts w:ascii="Arial" w:hAnsi="Arial" w:cs="Arial"/>
                <w:color w:val="333333"/>
              </w:rPr>
              <w:fldChar w:fldCharType="separate"/>
            </w:r>
            <w:r w:rsidRPr="00B80FC4">
              <w:rPr>
                <w:rFonts w:ascii="Arial" w:hAnsi="Arial" w:cs="Arial"/>
                <w:color w:val="333333"/>
              </w:rPr>
              <w:t>cost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 xml:space="preserve">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of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 xml:space="preserve">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lastRenderedPageBreak/>
              <w:t>viagra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fldChar w:fldCharType="end"/>
            </w:r>
            <w:r w:rsidRPr="00B80FC4">
              <w:rPr>
                <w:rFonts w:ascii="Arial" w:hAnsi="Arial" w:cs="Arial"/>
                <w:color w:val="333333"/>
              </w:rPr>
              <w:t> электромонтёра по техническому обслуживанию электрооборудования и обязанности дежурного электромонтёра; порядок оформления и выдачи нарядов на работу.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МДК.03.01. Организация технического обслуживания электрооборудования промышленных организаций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hyperlink r:id="rId32" w:anchor="151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ОК 1 - 7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33" w:anchor="53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ПК 3.1 - 3.3</w:t>
              </w:r>
            </w:hyperlink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lastRenderedPageBreak/>
              <w:t>ФК.00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Физическая культура</w:t>
            </w:r>
            <w:proofErr w:type="gramStart"/>
            <w:r w:rsidRPr="00B80FC4">
              <w:rPr>
                <w:rFonts w:ascii="Arial" w:hAnsi="Arial" w:cs="Arial"/>
                <w:color w:val="333333"/>
              </w:rPr>
              <w:t xml:space="preserve"> В</w:t>
            </w:r>
            <w:proofErr w:type="gramEnd"/>
            <w:r w:rsidRPr="00B80FC4">
              <w:rPr>
                <w:rFonts w:ascii="Arial" w:hAnsi="Arial" w:cs="Arial"/>
                <w:color w:val="333333"/>
              </w:rPr>
              <w:t xml:space="preserve"> результате освоения раздела "Физическая культура" обучающийся должен: уметь: использовать физкультурно-оздоровительную деятельность для укрепления здоровья, достижения жизненных и профессиональных целей; знать: о роли физической культуры в общекультурном, профессиональном и социальном развитии человека; основы здорового образа жизни.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80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40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hyperlink r:id="rId34" w:anchor="1512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ОК 2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35" w:anchor="1513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ОК 3</w:t>
              </w:r>
            </w:hyperlink>
            <w:hyperlink r:id="rId36" w:anchor="1516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ОК 6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37" w:anchor="1517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ОК 7</w:t>
              </w:r>
            </w:hyperlink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Вариативная часть учебных циклов ППКРС (определяется образовательной организацией)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216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144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Итого по обязательной части ППКРС, включая раздел "Физическая культура", и вариативной части ППКРС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1080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720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УП.00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Учебная практика</w:t>
            </w:r>
          </w:p>
        </w:tc>
        <w:tc>
          <w:tcPr>
            <w:tcW w:w="0" w:type="auto"/>
            <w:vMerge w:val="restart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 xml:space="preserve">19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нед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>.</w:t>
            </w:r>
          </w:p>
        </w:tc>
        <w:tc>
          <w:tcPr>
            <w:tcW w:w="0" w:type="auto"/>
            <w:vMerge w:val="restart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684</w:t>
            </w:r>
          </w:p>
        </w:tc>
        <w:tc>
          <w:tcPr>
            <w:tcW w:w="0" w:type="auto"/>
            <w:vMerge w:val="restart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vMerge w:val="restart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hyperlink r:id="rId38" w:anchor="151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ОК 1 - 7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39" w:anchor="51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 xml:space="preserve">ПК 1.1 - </w:t>
              </w:r>
              <w:r w:rsidRPr="00B80FC4">
                <w:rPr>
                  <w:rFonts w:ascii="Arial" w:hAnsi="Arial" w:cs="Arial"/>
                  <w:color w:val="006699"/>
                  <w:u w:val="single"/>
                </w:rPr>
                <w:lastRenderedPageBreak/>
                <w:t>1.4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40" w:anchor="52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ПК 2.1 - 2.3</w:t>
              </w:r>
            </w:hyperlink>
            <w:r w:rsidRPr="00B80FC4">
              <w:rPr>
                <w:rFonts w:ascii="Arial" w:hAnsi="Arial" w:cs="Arial"/>
                <w:color w:val="333333"/>
              </w:rPr>
              <w:t> </w:t>
            </w:r>
            <w:hyperlink r:id="rId41" w:anchor="531" w:history="1">
              <w:r w:rsidRPr="00B80FC4">
                <w:rPr>
                  <w:rFonts w:ascii="Arial" w:hAnsi="Arial" w:cs="Arial"/>
                  <w:color w:val="006699"/>
                  <w:u w:val="single"/>
                </w:rPr>
                <w:t>ПК 3.1 - 3.3</w:t>
              </w:r>
            </w:hyperlink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ПП.00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 xml:space="preserve">Производственная </w:t>
            </w:r>
            <w:r w:rsidRPr="00B80FC4">
              <w:rPr>
                <w:rFonts w:ascii="Arial" w:hAnsi="Arial" w:cs="Arial"/>
                <w:color w:val="333333"/>
              </w:rPr>
              <w:lastRenderedPageBreak/>
              <w:t>практика</w:t>
            </w:r>
          </w:p>
        </w:tc>
        <w:tc>
          <w:tcPr>
            <w:tcW w:w="0" w:type="auto"/>
            <w:vMerge/>
            <w:shd w:val="clear" w:color="auto" w:fill="F2F2F2"/>
            <w:vAlign w:val="center"/>
            <w:hideMark/>
          </w:tcPr>
          <w:p w:rsidR="00B80FC4" w:rsidRPr="00B80FC4" w:rsidRDefault="00B80FC4" w:rsidP="00B80FC4">
            <w:pPr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vMerge/>
            <w:shd w:val="clear" w:color="auto" w:fill="F2F2F2"/>
            <w:vAlign w:val="center"/>
            <w:hideMark/>
          </w:tcPr>
          <w:p w:rsidR="00B80FC4" w:rsidRPr="00B80FC4" w:rsidRDefault="00B80FC4" w:rsidP="00B80FC4">
            <w:pPr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vMerge/>
            <w:shd w:val="clear" w:color="auto" w:fill="F2F2F2"/>
            <w:vAlign w:val="center"/>
            <w:hideMark/>
          </w:tcPr>
          <w:p w:rsidR="00B80FC4" w:rsidRPr="00B80FC4" w:rsidRDefault="00B80FC4" w:rsidP="00B80FC4">
            <w:pPr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vMerge/>
            <w:shd w:val="clear" w:color="auto" w:fill="F2F2F2"/>
            <w:vAlign w:val="center"/>
            <w:hideMark/>
          </w:tcPr>
          <w:p w:rsidR="00B80FC4" w:rsidRPr="00B80FC4" w:rsidRDefault="00B80FC4" w:rsidP="00B80FC4">
            <w:pPr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lastRenderedPageBreak/>
              <w:t>ПА.00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Промежуточная аттестация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 xml:space="preserve">1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нед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>.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ГИА.00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Государственная итоговая аттестация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 xml:space="preserve">1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нед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>.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</w:tr>
    </w:tbl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Таблица 3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Срок получения среднего профессионального образования по ППКРС в очной форме обучения составляет 43 недели, в том числе:</w:t>
      </w:r>
    </w:p>
    <w:tbl>
      <w:tblPr>
        <w:tblW w:w="0" w:type="auto"/>
        <w:tblCellSpacing w:w="15" w:type="dxa"/>
        <w:shd w:val="clear" w:color="auto" w:fill="F2F2F2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66"/>
        <w:gridCol w:w="1061"/>
      </w:tblGrid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tcMar>
              <w:top w:w="92" w:type="dxa"/>
              <w:left w:w="92" w:type="dxa"/>
              <w:bottom w:w="92" w:type="dxa"/>
              <w:right w:w="92" w:type="dxa"/>
            </w:tcMar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b/>
                <w:bCs/>
                <w:color w:val="333333"/>
              </w:rPr>
            </w:pPr>
            <w:proofErr w:type="gramStart"/>
            <w:r w:rsidRPr="00B80FC4">
              <w:rPr>
                <w:rFonts w:ascii="Arial" w:hAnsi="Arial" w:cs="Arial"/>
                <w:b/>
                <w:bCs/>
                <w:color w:val="333333"/>
              </w:rPr>
              <w:t>Обучение по</w:t>
            </w:r>
            <w:proofErr w:type="gramEnd"/>
            <w:r w:rsidRPr="00B80FC4">
              <w:rPr>
                <w:rFonts w:ascii="Arial" w:hAnsi="Arial" w:cs="Arial"/>
                <w:b/>
                <w:bCs/>
                <w:color w:val="333333"/>
              </w:rPr>
              <w:t xml:space="preserve"> учебным циклам и разделу "Физическая культура"</w:t>
            </w:r>
          </w:p>
        </w:tc>
        <w:tc>
          <w:tcPr>
            <w:tcW w:w="0" w:type="auto"/>
            <w:shd w:val="clear" w:color="auto" w:fill="F2F2F2"/>
            <w:tcMar>
              <w:top w:w="92" w:type="dxa"/>
              <w:left w:w="92" w:type="dxa"/>
              <w:bottom w:w="92" w:type="dxa"/>
              <w:right w:w="92" w:type="dxa"/>
            </w:tcMar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b/>
                <w:bCs/>
                <w:color w:val="333333"/>
              </w:rPr>
            </w:pPr>
            <w:r w:rsidRPr="00B80FC4">
              <w:rPr>
                <w:rFonts w:ascii="Arial" w:hAnsi="Arial" w:cs="Arial"/>
                <w:b/>
                <w:bCs/>
                <w:color w:val="333333"/>
              </w:rPr>
              <w:t xml:space="preserve">20 </w:t>
            </w:r>
            <w:proofErr w:type="spellStart"/>
            <w:r w:rsidRPr="00B80FC4">
              <w:rPr>
                <w:rFonts w:ascii="Arial" w:hAnsi="Arial" w:cs="Arial"/>
                <w:b/>
                <w:bCs/>
                <w:color w:val="333333"/>
              </w:rPr>
              <w:t>нед</w:t>
            </w:r>
            <w:proofErr w:type="spellEnd"/>
            <w:r w:rsidRPr="00B80FC4">
              <w:rPr>
                <w:rFonts w:ascii="Arial" w:hAnsi="Arial" w:cs="Arial"/>
                <w:b/>
                <w:bCs/>
                <w:color w:val="333333"/>
              </w:rPr>
              <w:t>.</w:t>
            </w:r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Учебная практика</w:t>
            </w:r>
          </w:p>
        </w:tc>
        <w:tc>
          <w:tcPr>
            <w:tcW w:w="0" w:type="auto"/>
            <w:vMerge w:val="restart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 xml:space="preserve">19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нед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>.</w:t>
            </w:r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Производственная практика</w:t>
            </w:r>
          </w:p>
        </w:tc>
        <w:tc>
          <w:tcPr>
            <w:tcW w:w="0" w:type="auto"/>
            <w:vMerge/>
            <w:shd w:val="clear" w:color="auto" w:fill="F2F2F2"/>
            <w:vAlign w:val="center"/>
            <w:hideMark/>
          </w:tcPr>
          <w:p w:rsidR="00B80FC4" w:rsidRPr="00B80FC4" w:rsidRDefault="00B80FC4" w:rsidP="00B80FC4">
            <w:pPr>
              <w:ind w:firstLine="0"/>
              <w:jc w:val="left"/>
              <w:rPr>
                <w:rFonts w:ascii="Arial" w:hAnsi="Arial" w:cs="Arial"/>
                <w:color w:val="333333"/>
              </w:rPr>
            </w:pPr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Промежуточная аттестация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 xml:space="preserve">1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нед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>.</w:t>
            </w:r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Государственная итоговая аттестация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 xml:space="preserve">1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нед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>.</w:t>
            </w:r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Каникулы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 xml:space="preserve">2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нед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>.</w:t>
            </w:r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Итого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 xml:space="preserve">43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нед</w:t>
            </w:r>
            <w:proofErr w:type="spellEnd"/>
            <w:r w:rsidRPr="00B80FC4">
              <w:rPr>
                <w:rFonts w:ascii="Arial" w:hAnsi="Arial" w:cs="Arial"/>
                <w:color w:val="333333"/>
              </w:rPr>
              <w:t>.</w:t>
            </w:r>
          </w:p>
        </w:tc>
      </w:tr>
    </w:tbl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outlineLvl w:val="2"/>
        <w:rPr>
          <w:rFonts w:ascii="Segoe UI" w:hAnsi="Segoe UI" w:cs="Segoe UI"/>
          <w:b/>
          <w:bCs/>
          <w:color w:val="333333"/>
          <w:sz w:val="30"/>
          <w:szCs w:val="30"/>
        </w:rPr>
      </w:pPr>
      <w:r w:rsidRPr="00B80FC4">
        <w:rPr>
          <w:rFonts w:ascii="Segoe UI" w:hAnsi="Segoe UI" w:cs="Segoe UI"/>
          <w:b/>
          <w:bCs/>
          <w:color w:val="333333"/>
          <w:sz w:val="30"/>
          <w:szCs w:val="30"/>
        </w:rPr>
        <w:t>VII. Требования к условиям реализации программы подготовки квалифицированных рабочих, служащих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7.1. Образовательная организация самостоятельно разрабатывает и утверждает ППКРС в соответствии с ФГОС СПО и с учетом </w:t>
      </w:r>
      <w:proofErr w:type="gramStart"/>
      <w:r w:rsidRPr="00B80FC4">
        <w:rPr>
          <w:rFonts w:ascii="Arial" w:hAnsi="Arial" w:cs="Arial"/>
          <w:color w:val="333333"/>
        </w:rPr>
        <w:t>соответствующей</w:t>
      </w:r>
      <w:proofErr w:type="gramEnd"/>
      <w:r w:rsidRPr="00B80FC4">
        <w:rPr>
          <w:rFonts w:ascii="Arial" w:hAnsi="Arial" w:cs="Arial"/>
          <w:color w:val="333333"/>
        </w:rPr>
        <w:t xml:space="preserve"> примерной ППКРС.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Перед началом разработки ППКРС образовательная организация должна определить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Конкретные виды деятельности, к которым готовится </w:t>
      </w:r>
      <w:proofErr w:type="gramStart"/>
      <w:r w:rsidRPr="00B80FC4">
        <w:rPr>
          <w:rFonts w:ascii="Arial" w:hAnsi="Arial" w:cs="Arial"/>
          <w:color w:val="333333"/>
        </w:rPr>
        <w:t>обучающийся</w:t>
      </w:r>
      <w:proofErr w:type="gramEnd"/>
      <w:r w:rsidRPr="00B80FC4">
        <w:rPr>
          <w:rFonts w:ascii="Arial" w:hAnsi="Arial" w:cs="Arial"/>
          <w:color w:val="333333"/>
        </w:rPr>
        <w:t>, должны соответствовать присваиваемой квалификации, определять содержание образовательной программы, разрабатываемой образовательной организацией совместно с заинтересованными работодателями.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При формировании ППКРС образовательная организация: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lastRenderedPageBreak/>
        <w:t>имеет право использовать объем времени, отведенный на вариативную часть учебных циклов ППКРС, увеличивая при этом объем времени, отведенный на дисциплины и модули обязательной части, либо вводя новые дисциплины и модули в соответствии с потребностями работодателей и спецификой деятельности образовательной организации;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proofErr w:type="gramStart"/>
      <w:r w:rsidRPr="00B80FC4">
        <w:rPr>
          <w:rFonts w:ascii="Arial" w:hAnsi="Arial" w:cs="Arial"/>
          <w:color w:val="333333"/>
        </w:rPr>
        <w:t>обязана</w:t>
      </w:r>
      <w:proofErr w:type="gramEnd"/>
      <w:r w:rsidRPr="00B80FC4">
        <w:rPr>
          <w:rFonts w:ascii="Arial" w:hAnsi="Arial" w:cs="Arial"/>
          <w:color w:val="333333"/>
        </w:rPr>
        <w:t xml:space="preserve"> ежегодно обновлять ППКРС с учетом запросов работодателей, особенностей развития региона, науки, культуры, экономики, техники, технологий и социальной сферы в рамках, установленных настоящим ФГОС СПО;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proofErr w:type="gramStart"/>
      <w:r w:rsidRPr="00B80FC4">
        <w:rPr>
          <w:rFonts w:ascii="Arial" w:hAnsi="Arial" w:cs="Arial"/>
          <w:color w:val="333333"/>
        </w:rPr>
        <w:t>обязана</w:t>
      </w:r>
      <w:proofErr w:type="gramEnd"/>
      <w:r w:rsidRPr="00B80FC4">
        <w:rPr>
          <w:rFonts w:ascii="Arial" w:hAnsi="Arial" w:cs="Arial"/>
          <w:color w:val="333333"/>
        </w:rPr>
        <w:t xml:space="preserve"> в рабочих программах всех дисциплин и профессиональных модулей четко формулировать требования к результатам их освоения: компетенциям, приобретаемому практическому опыту, знаниям и умениям;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proofErr w:type="gramStart"/>
      <w:r w:rsidRPr="00B80FC4">
        <w:rPr>
          <w:rFonts w:ascii="Arial" w:hAnsi="Arial" w:cs="Arial"/>
          <w:color w:val="333333"/>
        </w:rPr>
        <w:t>обязана</w:t>
      </w:r>
      <w:proofErr w:type="gramEnd"/>
      <w:r w:rsidRPr="00B80FC4">
        <w:rPr>
          <w:rFonts w:ascii="Arial" w:hAnsi="Arial" w:cs="Arial"/>
          <w:color w:val="333333"/>
        </w:rPr>
        <w:t xml:space="preserve"> обеспечивать 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обучения;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обязана обеспечивать </w:t>
      </w:r>
      <w:proofErr w:type="gramStart"/>
      <w:r w:rsidRPr="00B80FC4">
        <w:rPr>
          <w:rFonts w:ascii="Arial" w:hAnsi="Arial" w:cs="Arial"/>
          <w:color w:val="333333"/>
        </w:rPr>
        <w:t>обучающимся</w:t>
      </w:r>
      <w:proofErr w:type="gramEnd"/>
      <w:r w:rsidRPr="00B80FC4">
        <w:rPr>
          <w:rFonts w:ascii="Arial" w:hAnsi="Arial" w:cs="Arial"/>
          <w:color w:val="333333"/>
        </w:rPr>
        <w:t xml:space="preserve"> возможность участвовать в формировании индивидуальной образовательной программы;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proofErr w:type="gramStart"/>
      <w:r w:rsidRPr="00B80FC4">
        <w:rPr>
          <w:rFonts w:ascii="Arial" w:hAnsi="Arial" w:cs="Arial"/>
          <w:color w:val="333333"/>
        </w:rPr>
        <w:t xml:space="preserve">обязана формировать </w:t>
      </w:r>
      <w:proofErr w:type="spellStart"/>
      <w:r w:rsidRPr="00B80FC4">
        <w:rPr>
          <w:rFonts w:ascii="Arial" w:hAnsi="Arial" w:cs="Arial"/>
          <w:color w:val="333333"/>
        </w:rPr>
        <w:t>социокультурную</w:t>
      </w:r>
      <w:proofErr w:type="spellEnd"/>
      <w:r w:rsidRPr="00B80FC4">
        <w:rPr>
          <w:rFonts w:ascii="Arial" w:hAnsi="Arial" w:cs="Arial"/>
          <w:color w:val="333333"/>
        </w:rPr>
        <w:t xml:space="preserve"> среду, создавать условия, необходимые для всестороннего развития и социализации личности, сохранения здоровья обучающихся, способствовать развитию воспитательного компонента образовательного процесса, включая развитие самоуправления, участие обучающихся в работе общественных организаций, спортивных и творческих клубов;</w:t>
      </w:r>
      <w:proofErr w:type="gramEnd"/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должна предусматривать при реализации </w:t>
      </w:r>
      <w:proofErr w:type="spellStart"/>
      <w:r w:rsidRPr="00B80FC4">
        <w:rPr>
          <w:rFonts w:ascii="Arial" w:hAnsi="Arial" w:cs="Arial"/>
          <w:color w:val="333333"/>
        </w:rPr>
        <w:t>компетентностного</w:t>
      </w:r>
      <w:proofErr w:type="spellEnd"/>
      <w:r w:rsidRPr="00B80FC4">
        <w:rPr>
          <w:rFonts w:ascii="Arial" w:hAnsi="Arial" w:cs="Arial"/>
          <w:color w:val="333333"/>
        </w:rPr>
        <w:t xml:space="preserve"> подхода использование в образовательном процессе активных форм проведения занятий с применением электронных образовательных ресурсов, деловых и ролевых игр, индивидуальных и групповых проектов, анализа производственных ситуаций, психологических и иных тренингов, групповых дискуссий в сочетании с внеаудиторной работой для формирования и развития общих и профессиональных компетенций обучающихся.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7.2. При реализации ППКРС обучающиеся имеют академические права и обязанности в соответствии с Федеральным законом от 29 декабря 2012 г. N 273-ФЗ "Об образовании в Российской Федерации"</w:t>
      </w:r>
      <w:hyperlink r:id="rId42" w:anchor="93" w:history="1">
        <w:r w:rsidRPr="00B80FC4">
          <w:rPr>
            <w:rFonts w:ascii="Arial" w:hAnsi="Arial" w:cs="Arial"/>
            <w:color w:val="006699"/>
            <w:u w:val="single"/>
          </w:rPr>
          <w:t>*(3)</w:t>
        </w:r>
      </w:hyperlink>
      <w:r w:rsidRPr="00B80FC4">
        <w:rPr>
          <w:rFonts w:ascii="Arial" w:hAnsi="Arial" w:cs="Arial"/>
          <w:color w:val="333333"/>
        </w:rPr>
        <w:t>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7.3. Максимальный объем учебной нагрузки обучающегося составляет 54 </w:t>
      </w:r>
      <w:proofErr w:type="gramStart"/>
      <w:r w:rsidRPr="00B80FC4">
        <w:rPr>
          <w:rFonts w:ascii="Arial" w:hAnsi="Arial" w:cs="Arial"/>
          <w:color w:val="333333"/>
        </w:rPr>
        <w:t>академических</w:t>
      </w:r>
      <w:proofErr w:type="gramEnd"/>
      <w:r w:rsidRPr="00B80FC4">
        <w:rPr>
          <w:rFonts w:ascii="Arial" w:hAnsi="Arial" w:cs="Arial"/>
          <w:color w:val="333333"/>
        </w:rPr>
        <w:t xml:space="preserve"> часа в неделю, включая все виды аудиторной и внеаудиторной (самостоятельной) учебной работы по освоению ППКРС и консультации.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lastRenderedPageBreak/>
        <w:t>7.4. Максимальный объем аудиторной учебной нагрузки в очной форме обучения составляет 36 академических часов в неделю.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7.5. Максимальный объем аудиторной учебной нагрузки в </w:t>
      </w:r>
      <w:proofErr w:type="spellStart"/>
      <w:r w:rsidRPr="00B80FC4">
        <w:rPr>
          <w:rFonts w:ascii="Arial" w:hAnsi="Arial" w:cs="Arial"/>
          <w:color w:val="333333"/>
        </w:rPr>
        <w:t>очно-заочной</w:t>
      </w:r>
      <w:proofErr w:type="spellEnd"/>
      <w:r w:rsidRPr="00B80FC4">
        <w:rPr>
          <w:rFonts w:ascii="Arial" w:hAnsi="Arial" w:cs="Arial"/>
          <w:color w:val="333333"/>
        </w:rPr>
        <w:t xml:space="preserve"> форме обучения составляет 16 академических часов в неделю.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7.6. Общая продолжительность каникул составляет не менее 10 недель в учебном году при сроке обучения более 1 года и не менее 2 недель в зимний период при сроке обучения 1 год.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7.7. По дисциплине "Физическая культура" могут быть предусмотрены еженедельно 2 часа самостоятельной учебной нагрузки, включая игровые виды подготовки (за счет различных форм внеаудиторных занятий в спортивных клубах, секциях).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7.8. Образовательная организация имеет право для подгрупп девушек использовать 70 процентов учебного времени дисциплины "Безопасность жизнедеятельности", отведенного на изучение основ военной службы, на освоение основ медицинских знаний.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7.9. Получение СПО на базе основного общего образования осуществляется с одновременным получением среднего общего образования в пределах ППКРС. В этом случае ППКРС, </w:t>
      </w:r>
      <w:proofErr w:type="gramStart"/>
      <w:r w:rsidRPr="00B80FC4">
        <w:rPr>
          <w:rFonts w:ascii="Arial" w:hAnsi="Arial" w:cs="Arial"/>
          <w:color w:val="333333"/>
        </w:rPr>
        <w:t>реализуемая</w:t>
      </w:r>
      <w:proofErr w:type="gramEnd"/>
      <w:r w:rsidRPr="00B80FC4">
        <w:rPr>
          <w:rFonts w:ascii="Arial" w:hAnsi="Arial" w:cs="Arial"/>
          <w:color w:val="333333"/>
        </w:rPr>
        <w:t xml:space="preserve"> на базе основного общего образования, разрабатывается на основе требований соответствующих федеральных государственных образовательных стандартов среднего общего и среднего профессионального образования с учетом получаемой профессии СПО.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Срок освоения ППКРС в очной форме обучения для лиц, обучающихся на базе основного общего образования, увеличивается на 82 недели из расчета:</w:t>
      </w:r>
    </w:p>
    <w:tbl>
      <w:tblPr>
        <w:tblW w:w="0" w:type="auto"/>
        <w:tblCellSpacing w:w="15" w:type="dxa"/>
        <w:shd w:val="clear" w:color="auto" w:fill="F2F2F2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62"/>
        <w:gridCol w:w="937"/>
      </w:tblGrid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tcMar>
              <w:top w:w="92" w:type="dxa"/>
              <w:left w:w="92" w:type="dxa"/>
              <w:bottom w:w="92" w:type="dxa"/>
              <w:right w:w="92" w:type="dxa"/>
            </w:tcMar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b/>
                <w:bCs/>
                <w:color w:val="333333"/>
              </w:rPr>
            </w:pPr>
            <w:r w:rsidRPr="00B80FC4">
              <w:rPr>
                <w:rFonts w:ascii="Arial" w:hAnsi="Arial" w:cs="Arial"/>
                <w:b/>
                <w:bCs/>
                <w:color w:val="333333"/>
              </w:rPr>
              <w:t>теоретическое обучение (при обязательной учебной нагрузке 36 часов в неделю)</w:t>
            </w:r>
          </w:p>
        </w:tc>
        <w:tc>
          <w:tcPr>
            <w:tcW w:w="0" w:type="auto"/>
            <w:shd w:val="clear" w:color="auto" w:fill="F2F2F2"/>
            <w:tcMar>
              <w:top w:w="92" w:type="dxa"/>
              <w:left w:w="92" w:type="dxa"/>
              <w:bottom w:w="92" w:type="dxa"/>
              <w:right w:w="92" w:type="dxa"/>
            </w:tcMar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b/>
                <w:bCs/>
                <w:color w:val="333333"/>
              </w:rPr>
            </w:pPr>
            <w:r w:rsidRPr="00B80FC4">
              <w:rPr>
                <w:rFonts w:ascii="Arial" w:hAnsi="Arial" w:cs="Arial"/>
                <w:b/>
                <w:bCs/>
                <w:color w:val="333333"/>
              </w:rPr>
              <w:t xml:space="preserve">57 </w:t>
            </w:r>
            <w:proofErr w:type="spellStart"/>
            <w:r w:rsidRPr="00B80FC4">
              <w:rPr>
                <w:rFonts w:ascii="Arial" w:hAnsi="Arial" w:cs="Arial"/>
                <w:b/>
                <w:bCs/>
                <w:color w:val="333333"/>
              </w:rPr>
              <w:t>нед</w:t>
            </w:r>
            <w:proofErr w:type="spellEnd"/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промежуточная аттестация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 xml:space="preserve">3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нед</w:t>
            </w:r>
            <w:proofErr w:type="spellEnd"/>
          </w:p>
        </w:tc>
      </w:tr>
      <w:tr w:rsidR="00B80FC4" w:rsidRPr="00B80FC4" w:rsidTr="00B80FC4">
        <w:trPr>
          <w:tblCellSpacing w:w="15" w:type="dxa"/>
        </w:trPr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>каникулы</w:t>
            </w:r>
          </w:p>
        </w:tc>
        <w:tc>
          <w:tcPr>
            <w:tcW w:w="0" w:type="auto"/>
            <w:shd w:val="clear" w:color="auto" w:fill="F2F2F2"/>
            <w:hideMark/>
          </w:tcPr>
          <w:p w:rsidR="00B80FC4" w:rsidRPr="00B80FC4" w:rsidRDefault="00B80FC4" w:rsidP="00B80FC4">
            <w:pPr>
              <w:spacing w:line="360" w:lineRule="atLeast"/>
              <w:ind w:firstLine="0"/>
              <w:jc w:val="left"/>
              <w:rPr>
                <w:rFonts w:ascii="Arial" w:hAnsi="Arial" w:cs="Arial"/>
                <w:color w:val="333333"/>
              </w:rPr>
            </w:pPr>
            <w:r w:rsidRPr="00B80FC4">
              <w:rPr>
                <w:rFonts w:ascii="Arial" w:hAnsi="Arial" w:cs="Arial"/>
                <w:color w:val="333333"/>
              </w:rPr>
              <w:t xml:space="preserve">22 </w:t>
            </w:r>
            <w:proofErr w:type="spellStart"/>
            <w:r w:rsidRPr="00B80FC4">
              <w:rPr>
                <w:rFonts w:ascii="Arial" w:hAnsi="Arial" w:cs="Arial"/>
                <w:color w:val="333333"/>
              </w:rPr>
              <w:t>нед</w:t>
            </w:r>
            <w:proofErr w:type="spellEnd"/>
          </w:p>
        </w:tc>
      </w:tr>
    </w:tbl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7.10. </w:t>
      </w:r>
      <w:proofErr w:type="gramStart"/>
      <w:r w:rsidRPr="00B80FC4">
        <w:rPr>
          <w:rFonts w:ascii="Arial" w:hAnsi="Arial" w:cs="Arial"/>
          <w:color w:val="333333"/>
        </w:rPr>
        <w:t xml:space="preserve">Консультации для обучающихся по очной и </w:t>
      </w:r>
      <w:proofErr w:type="spellStart"/>
      <w:r w:rsidRPr="00B80FC4">
        <w:rPr>
          <w:rFonts w:ascii="Arial" w:hAnsi="Arial" w:cs="Arial"/>
          <w:color w:val="333333"/>
        </w:rPr>
        <w:t>очно-заочной</w:t>
      </w:r>
      <w:proofErr w:type="spellEnd"/>
      <w:r w:rsidRPr="00B80FC4">
        <w:rPr>
          <w:rFonts w:ascii="Arial" w:hAnsi="Arial" w:cs="Arial"/>
          <w:color w:val="333333"/>
        </w:rPr>
        <w:t xml:space="preserve"> формам обучения предусматриваются образовательной организацией из расчета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образования.</w:t>
      </w:r>
      <w:proofErr w:type="gramEnd"/>
      <w:r w:rsidRPr="00B80FC4">
        <w:rPr>
          <w:rFonts w:ascii="Arial" w:hAnsi="Arial" w:cs="Arial"/>
          <w:color w:val="333333"/>
        </w:rPr>
        <w:t xml:space="preserve"> Формы проведения консультаций (групповые, индивидуальные, письменные, устные) определяются образовательной организацией.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lastRenderedPageBreak/>
        <w:t>7.11. В период обучения с юношами проводятся учебные сборы</w:t>
      </w:r>
      <w:hyperlink r:id="rId43" w:anchor="94" w:history="1">
        <w:r w:rsidRPr="00B80FC4">
          <w:rPr>
            <w:rFonts w:ascii="Arial" w:hAnsi="Arial" w:cs="Arial"/>
            <w:color w:val="006699"/>
            <w:u w:val="single"/>
          </w:rPr>
          <w:t>*(4)</w:t>
        </w:r>
      </w:hyperlink>
      <w:r w:rsidRPr="00B80FC4">
        <w:rPr>
          <w:rFonts w:ascii="Arial" w:hAnsi="Arial" w:cs="Arial"/>
          <w:color w:val="333333"/>
        </w:rPr>
        <w:t>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7.12. Практика является обязательным разделом ППКРС.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ППКРС предусматриваются следующие виды практик: учебная и производственная.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proofErr w:type="gramStart"/>
      <w:r w:rsidRPr="00B80FC4">
        <w:rPr>
          <w:rFonts w:ascii="Arial" w:hAnsi="Arial" w:cs="Arial"/>
          <w:color w:val="333333"/>
        </w:rPr>
        <w:t xml:space="preserve">Учебная практика и производственная практика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периодов, так и </w:t>
      </w:r>
      <w:proofErr w:type="spellStart"/>
      <w:r w:rsidRPr="00B80FC4">
        <w:rPr>
          <w:rFonts w:ascii="Arial" w:hAnsi="Arial" w:cs="Arial"/>
          <w:color w:val="333333"/>
        </w:rPr>
        <w:t>рассредоточенно</w:t>
      </w:r>
      <w:proofErr w:type="spellEnd"/>
      <w:r w:rsidRPr="00B80FC4">
        <w:rPr>
          <w:rFonts w:ascii="Arial" w:hAnsi="Arial" w:cs="Arial"/>
          <w:color w:val="333333"/>
        </w:rPr>
        <w:t>, чередуясь с теоретическими занятиями в рамках профессиональных модулей.</w:t>
      </w:r>
      <w:proofErr w:type="gramEnd"/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Цели и задачи, программы и формы отчетности определяются образовательной организацией по каждому виду практики.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Производственная практика должна проводиться в организациях, направление деятельности которых соответствует профилю подготовки обучающихся.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7.13. Реализация ППКРС должна обеспечиваться педагогическими кадрами, имеющими среднее профессиональное или высшее образование, соответствующее профилю преподаваемой дисциплины (модуля). Мастера производственного обучения должны иметь на 1 - 2 разряда по профессии рабочего выше, чем предусмотрено ФГОС СПО для выпускников.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цикла, эти преподаватели и мастера производственного обучения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7.14. ППКРС должна обеспечиваться учебно-методической документацией по всем дисциплинам, междисциплинарным курсам и профессиональным модулям ППКРС.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Внеаудиторная работа должна сопровождаться методическим обеспечением и обоснованием расчета времени, затрачиваемого на ее выполнение.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lastRenderedPageBreak/>
        <w:t xml:space="preserve">Реализация ППКРС должна обеспечиваться доступом каждого обучающегося к базам данных и библиотечным фондам, формируемым по полному перечню дисциплин (модулей) ППКРС. Во время самостоятельной </w:t>
      </w:r>
      <w:proofErr w:type="gramStart"/>
      <w:r w:rsidRPr="00B80FC4">
        <w:rPr>
          <w:rFonts w:ascii="Arial" w:hAnsi="Arial" w:cs="Arial"/>
          <w:color w:val="333333"/>
        </w:rPr>
        <w:t>подготовки</w:t>
      </w:r>
      <w:proofErr w:type="gramEnd"/>
      <w:r w:rsidRPr="00B80FC4">
        <w:rPr>
          <w:rFonts w:ascii="Arial" w:hAnsi="Arial" w:cs="Arial"/>
          <w:color w:val="333333"/>
        </w:rPr>
        <w:t xml:space="preserve"> обучающиеся должны быть обеспечены доступом к сети Интернет.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Каждый обучающийся должен быть обеспечен не менее чем одним учебным печатным и/или электронным изданием по каждой дисциплине </w:t>
      </w:r>
      <w:proofErr w:type="spellStart"/>
      <w:r w:rsidRPr="00B80FC4">
        <w:rPr>
          <w:rFonts w:ascii="Arial" w:hAnsi="Arial" w:cs="Arial"/>
          <w:color w:val="333333"/>
        </w:rPr>
        <w:t>общепрофессионального</w:t>
      </w:r>
      <w:proofErr w:type="spellEnd"/>
      <w:r w:rsidRPr="00B80FC4">
        <w:rPr>
          <w:rFonts w:ascii="Arial" w:hAnsi="Arial" w:cs="Arial"/>
          <w:color w:val="333333"/>
        </w:rPr>
        <w:t xml:space="preserve"> учебного цикла и одним учебно-методическим печатным и/или электронным изданием по каждому междисциплинарному курсу (включая электронные базы периодических изданий).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proofErr w:type="gramStart"/>
      <w:r w:rsidRPr="00B80FC4">
        <w:rPr>
          <w:rFonts w:ascii="Arial" w:hAnsi="Arial" w:cs="Arial"/>
          <w:color w:val="333333"/>
        </w:rPr>
        <w:t>Библиотечный фонд должен быть укомплектован печатными и/или электронными изданиями основной и дополнительной учебной литературы по дисциплинам всех учебных циклов, изданными за последние 5 лет.</w:t>
      </w:r>
      <w:proofErr w:type="gramEnd"/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Библиотечный фонд, помимо учебной литературы, должен включать официальные, справочно-библиографические и периодические издания в расчете 1-2 экземпляра на каждые 100 </w:t>
      </w:r>
      <w:proofErr w:type="gramStart"/>
      <w:r w:rsidRPr="00B80FC4">
        <w:rPr>
          <w:rFonts w:ascii="Arial" w:hAnsi="Arial" w:cs="Arial"/>
          <w:color w:val="333333"/>
        </w:rPr>
        <w:t>обучающихся</w:t>
      </w:r>
      <w:proofErr w:type="gramEnd"/>
      <w:r w:rsidRPr="00B80FC4">
        <w:rPr>
          <w:rFonts w:ascii="Arial" w:hAnsi="Arial" w:cs="Arial"/>
          <w:color w:val="333333"/>
        </w:rPr>
        <w:t>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Каждому обучающемуся должен быть обеспечен доступ к комплектам библиотечного фонда, состоящим не менее чем из 3 наименований отечественных журналов.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Образовательная организация должна предоставить обучающимся возможность оперативного обмена информацией с отечественными организациями, в том числе образовательными организациями, доступ к современным профессиональным базам данных и информационным ресурсам сети Интернет.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7.15. </w:t>
      </w:r>
      <w:proofErr w:type="gramStart"/>
      <w:r w:rsidRPr="00B80FC4">
        <w:rPr>
          <w:rFonts w:ascii="Arial" w:hAnsi="Arial" w:cs="Arial"/>
          <w:color w:val="333333"/>
        </w:rPr>
        <w:t>Прием на обучение по ППКРС за счет бюджетных ассигнований федерального бюджета, бюджетов субъектов Российской Федерации и местных бюджетов является общедоступным, если иное не предусмотрено частью 4 статьи 68 Федерального закона от 29 декабря 2012 г. N 273-ФЗ "Об образовании в Российской Федерации"</w:t>
      </w:r>
      <w:hyperlink r:id="rId44" w:anchor="93" w:history="1">
        <w:r w:rsidRPr="00B80FC4">
          <w:rPr>
            <w:rFonts w:ascii="Arial" w:hAnsi="Arial" w:cs="Arial"/>
            <w:color w:val="006699"/>
            <w:u w:val="single"/>
          </w:rPr>
          <w:t>*(3)</w:t>
        </w:r>
      </w:hyperlink>
      <w:r w:rsidRPr="00B80FC4">
        <w:rPr>
          <w:rFonts w:ascii="Arial" w:hAnsi="Arial" w:cs="Arial"/>
          <w:color w:val="333333"/>
        </w:rPr>
        <w:t>. Финансирование реализации ППКРС должно осуществляться в объеме не ниже установленных государственных нормативных затрат на оказание государственной услуги</w:t>
      </w:r>
      <w:proofErr w:type="gramEnd"/>
      <w:r w:rsidRPr="00B80FC4">
        <w:rPr>
          <w:rFonts w:ascii="Arial" w:hAnsi="Arial" w:cs="Arial"/>
          <w:color w:val="333333"/>
        </w:rPr>
        <w:t xml:space="preserve"> в сфере образования для данного уровня.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7.16. </w:t>
      </w:r>
      <w:proofErr w:type="gramStart"/>
      <w:r w:rsidRPr="00B80FC4">
        <w:rPr>
          <w:rFonts w:ascii="Arial" w:hAnsi="Arial" w:cs="Arial"/>
          <w:color w:val="333333"/>
        </w:rPr>
        <w:t>Образовательная организация, реализующая ППКРС, должна располагать материально-технической базой, обеспечивающей проведение всех видов лабораторных работ и практических занятий, дисциплинарной, междисциплинарной и модульной подготовки, учебной практики, предусмотренных учебным планом образовательной организации.</w:t>
      </w:r>
      <w:proofErr w:type="gramEnd"/>
      <w:r w:rsidRPr="00B80FC4">
        <w:rPr>
          <w:rFonts w:ascii="Arial" w:hAnsi="Arial" w:cs="Arial"/>
          <w:color w:val="333333"/>
        </w:rPr>
        <w:t xml:space="preserve"> Материально-</w:t>
      </w:r>
      <w:r w:rsidRPr="00B80FC4">
        <w:rPr>
          <w:rFonts w:ascii="Arial" w:hAnsi="Arial" w:cs="Arial"/>
          <w:color w:val="333333"/>
        </w:rPr>
        <w:lastRenderedPageBreak/>
        <w:t>техническая база должна соответствовать действующим санитарным и противопожарным нормам.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outlineLvl w:val="2"/>
        <w:rPr>
          <w:rFonts w:ascii="Segoe UI" w:hAnsi="Segoe UI" w:cs="Segoe UI"/>
          <w:b/>
          <w:bCs/>
          <w:color w:val="333333"/>
          <w:sz w:val="30"/>
          <w:szCs w:val="30"/>
        </w:rPr>
      </w:pPr>
      <w:r w:rsidRPr="00B80FC4">
        <w:rPr>
          <w:rFonts w:ascii="Segoe UI" w:hAnsi="Segoe UI" w:cs="Segoe UI"/>
          <w:b/>
          <w:bCs/>
          <w:color w:val="333333"/>
          <w:sz w:val="30"/>
          <w:szCs w:val="30"/>
        </w:rPr>
        <w:t>Перечень</w:t>
      </w:r>
      <w:r w:rsidRPr="00B80FC4">
        <w:rPr>
          <w:rFonts w:ascii="Segoe UI" w:hAnsi="Segoe UI" w:cs="Segoe UI"/>
          <w:b/>
          <w:bCs/>
          <w:color w:val="333333"/>
          <w:sz w:val="30"/>
          <w:szCs w:val="30"/>
        </w:rPr>
        <w:br/>
        <w:t>кабинетов, лабораторий, мастерских и других помещений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Кабинеты: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технического черчения;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электротехники;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технической механики;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материаловедения;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охраны труда;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безопасности жизнедеятельности.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Лаборатории: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электротехники и электроники;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информационных технологий;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контрольно-измерительных приборов;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технического обслуживания электрооборудования.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Мастерские: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слесарно-механическая;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электромонтажная.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Спортивный комплекс: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спортивный зал;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открытый стадион широкого профиля с элементами полосы препятствий;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стрелковый тир (в любой модификации, включая электронный) или место для стрельбы.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Залы: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lastRenderedPageBreak/>
        <w:t>библиотека, читальный зал с выходом в сеть Интернет;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актовый зал.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Реализация ППКРС должна обеспечивать: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proofErr w:type="gramStart"/>
      <w:r w:rsidRPr="00B80FC4">
        <w:rPr>
          <w:rFonts w:ascii="Arial" w:hAnsi="Arial" w:cs="Arial"/>
          <w:color w:val="333333"/>
        </w:rPr>
        <w:t>выполнение обучающимся лабораторных работ и практических занятий, включая как обязательный компонент практические задания с использованием персональных компьютеров;</w:t>
      </w:r>
      <w:proofErr w:type="gramEnd"/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освоение обучающимся профессиональных модулей в условиях созданной соответствующей образовательной среды в образовательной организации или в организациях в зависимости от специфики вида деятельности.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Образовательная организация должна быть обеспечена необходимым комплектом лицензионного программного обеспечения.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7.17. Реализация ППКРС осуществляется образовательной организацией на государственном языке Российской Федерации.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Реализация ППКРС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Российской Федерации в соответствии с законодательством республик Российской Федерации. Реализация ППКРС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outlineLvl w:val="2"/>
        <w:rPr>
          <w:rFonts w:ascii="Segoe UI" w:hAnsi="Segoe UI" w:cs="Segoe UI"/>
          <w:b/>
          <w:bCs/>
          <w:color w:val="333333"/>
          <w:sz w:val="30"/>
          <w:szCs w:val="30"/>
        </w:rPr>
      </w:pPr>
      <w:r w:rsidRPr="00B80FC4">
        <w:rPr>
          <w:rFonts w:ascii="Segoe UI" w:hAnsi="Segoe UI" w:cs="Segoe UI"/>
          <w:b/>
          <w:bCs/>
          <w:color w:val="333333"/>
          <w:sz w:val="30"/>
          <w:szCs w:val="30"/>
        </w:rPr>
        <w:t>VIII. Требования к результатам освоения программы подготовки квалифицированных рабочих, служащих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8.1. Оценка качества освоения ППКРС должна включать текущий контроль успеваемости, промежуточную и государственную итоговую аттестацию </w:t>
      </w:r>
      <w:proofErr w:type="gramStart"/>
      <w:r w:rsidRPr="00B80FC4">
        <w:rPr>
          <w:rFonts w:ascii="Arial" w:hAnsi="Arial" w:cs="Arial"/>
          <w:color w:val="333333"/>
        </w:rPr>
        <w:t>обучающихся</w:t>
      </w:r>
      <w:proofErr w:type="gramEnd"/>
      <w:r w:rsidRPr="00B80FC4">
        <w:rPr>
          <w:rFonts w:ascii="Arial" w:hAnsi="Arial" w:cs="Arial"/>
          <w:color w:val="333333"/>
        </w:rPr>
        <w:t>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8.2. Конкретные формы и процедуры текущего контроля успеваемости,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8.3. . Для аттестации обучающихся на соответствие их персональных достижений поэтапным требованиям соответствующей ППКРС (текущий контроль успеваемости и промежуточная аттестация) создаются фонды оценочных </w:t>
      </w:r>
      <w:r w:rsidRPr="00B80FC4">
        <w:rPr>
          <w:rFonts w:ascii="Arial" w:hAnsi="Arial" w:cs="Arial"/>
          <w:color w:val="333333"/>
        </w:rPr>
        <w:lastRenderedPageBreak/>
        <w:t>средств, позволяющие оценить умения, знания, практический опыт и освоенные компетенции.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Фонды оценочных сре</w:t>
      </w:r>
      <w:proofErr w:type="gramStart"/>
      <w:r w:rsidRPr="00B80FC4">
        <w:rPr>
          <w:rFonts w:ascii="Arial" w:hAnsi="Arial" w:cs="Arial"/>
          <w:color w:val="333333"/>
        </w:rPr>
        <w:t>дств дл</w:t>
      </w:r>
      <w:proofErr w:type="gramEnd"/>
      <w:r w:rsidRPr="00B80FC4">
        <w:rPr>
          <w:rFonts w:ascii="Arial" w:hAnsi="Arial" w:cs="Arial"/>
          <w:color w:val="333333"/>
        </w:rPr>
        <w:t>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самостоятельно, а для промежуточной аттестации по профессиональным модулям и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Для промежуточной аттестации обучающихся по дисциплинам (междисциплинарным курсам) кроме преподавателей конкретной дисциплины (междисциплинарного курса) в качестве внешних экспертов должны активно привлекаться преподаватели смежных дисциплин (курсов). Для максимального приближения программ промежуточной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8.4. Оценка качества подготовки обучающихся и выпускников осуществляется в двух основных направлениях: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оценка уровня освоения дисциплин;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оценка компетенций обучающихся.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Для юношей предусматривается оценка результатов освоения основ военной службы.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 xml:space="preserve">8.5. </w:t>
      </w:r>
      <w:proofErr w:type="gramStart"/>
      <w:r w:rsidRPr="00B80FC4">
        <w:rPr>
          <w:rFonts w:ascii="Arial" w:hAnsi="Arial" w:cs="Arial"/>
          <w:color w:val="333333"/>
        </w:rPr>
        <w:t>К государственной итоговой аттестации допускаются обучающиеся, не имеющие академической задолженности и в полном объеме выполнившие учебный план или индивидуальный учебный план по ППКРС, если иное не установлено порядком проведения государственной итоговой аттестации по образовательным программам среднего профессионального образования</w:t>
      </w:r>
      <w:hyperlink r:id="rId45" w:anchor="95" w:history="1">
        <w:r w:rsidRPr="00B80FC4">
          <w:rPr>
            <w:rFonts w:ascii="Arial" w:hAnsi="Arial" w:cs="Arial"/>
            <w:color w:val="006699"/>
            <w:u w:val="single"/>
          </w:rPr>
          <w:t>*(5)</w:t>
        </w:r>
      </w:hyperlink>
      <w:r w:rsidRPr="00B80FC4">
        <w:rPr>
          <w:rFonts w:ascii="Arial" w:hAnsi="Arial" w:cs="Arial"/>
          <w:color w:val="333333"/>
        </w:rPr>
        <w:t>.</w:t>
      </w:r>
      <w:proofErr w:type="gramEnd"/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8.6. Государственная итоговая аттестация включает защиту выпускной квалификационной работы (выпускная практическая квалификационная работа и письменная экзаменационная работа). Обязательные требования - соответствие тематики выпускной квалификационной работы содержанию одного или нескольких профессиональных модулей; выпускная практическая квалификационная работа должна предусматривать сложность работы не ниже разряда по профессии рабочего, предусмотренного ФГОС СПО.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lastRenderedPageBreak/>
        <w:t>Государственный экзамен вводится по усмотрению образовательной организации.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8.7. Обучающиеся по ППКРС, не имеющие среднего общего образования, в соответствии с частью 6 статьи 68 Федерального закона от 29 декабря 2012 г. N 273-ФЗ "Об образовании в Российской Федерации"</w:t>
      </w:r>
      <w:hyperlink r:id="rId46" w:anchor="93" w:history="1">
        <w:r w:rsidRPr="00B80FC4">
          <w:rPr>
            <w:rFonts w:ascii="Arial" w:hAnsi="Arial" w:cs="Arial"/>
            <w:color w:val="006699"/>
            <w:u w:val="single"/>
          </w:rPr>
          <w:t>*(3)</w:t>
        </w:r>
      </w:hyperlink>
      <w:r w:rsidRPr="00B80FC4">
        <w:rPr>
          <w:rFonts w:ascii="Arial" w:hAnsi="Arial" w:cs="Arial"/>
          <w:color w:val="333333"/>
        </w:rPr>
        <w:t xml:space="preserve"> вправе бесплатно пройти государственную итоговую аттестацию, которой завершается освоение образовательных программ среднего общего образования. При успешном прохождении указанной государственной итоговой аттестации аккредитованной образовательной организацией </w:t>
      </w:r>
      <w:proofErr w:type="gramStart"/>
      <w:r w:rsidRPr="00B80FC4">
        <w:rPr>
          <w:rFonts w:ascii="Arial" w:hAnsi="Arial" w:cs="Arial"/>
          <w:color w:val="333333"/>
        </w:rPr>
        <w:t>обучающимся</w:t>
      </w:r>
      <w:proofErr w:type="gramEnd"/>
      <w:r w:rsidRPr="00B80FC4">
        <w:rPr>
          <w:rFonts w:ascii="Arial" w:hAnsi="Arial" w:cs="Arial"/>
          <w:color w:val="333333"/>
        </w:rPr>
        <w:t xml:space="preserve"> выдается аттестат о среднем общем образовании.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______________________________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*(1) Часть 1 статьи 15 Федерального закона от 29 декабря 2012 г. N 273-ФЗ "Об образовании в Российской Федерации" (Собрание законодательства Российской Федерации, 2012, N 53, ст. 7598; 2013, N 19, ст. 2326).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*(2) В соответствии с Федеральным законом от 28.03.1998 N 53-ФЗ "О воинской обязанности и военной службе".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*(3) Собрание законодательства Российской Федерации, 2012. N 53, ст. 7598; 2013, N 19, ст. 2326.</w:t>
      </w:r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proofErr w:type="gramStart"/>
      <w:r w:rsidRPr="00B80FC4">
        <w:rPr>
          <w:rFonts w:ascii="Arial" w:hAnsi="Arial" w:cs="Arial"/>
          <w:color w:val="333333"/>
        </w:rPr>
        <w:t>*(4) Пункт 1 статьи 13 Федерального закона от 28 марта 1998 г. N 53-ФЗ "О воинской обязанности и военной службе" (Собрание законодательства Российской Федерации, 1998, N 13, ст. 1475; 2004, N 35, ст. 3607; 2005, N 30, ст. 3111; 2007, N 49, ст. 6070; 2008, N 30, ст. 3616; 2013, N 27, ст. 3477).</w:t>
      </w:r>
      <w:proofErr w:type="gramEnd"/>
    </w:p>
    <w:p w:rsidR="00B80FC4" w:rsidRPr="00B80FC4" w:rsidRDefault="00B80FC4" w:rsidP="00B80FC4">
      <w:pPr>
        <w:shd w:val="clear" w:color="auto" w:fill="F2F2F2"/>
        <w:spacing w:before="240" w:after="240" w:line="360" w:lineRule="atLeast"/>
        <w:ind w:firstLine="0"/>
        <w:jc w:val="left"/>
        <w:rPr>
          <w:rFonts w:ascii="Arial" w:hAnsi="Arial" w:cs="Arial"/>
          <w:color w:val="333333"/>
        </w:rPr>
      </w:pPr>
      <w:r w:rsidRPr="00B80FC4">
        <w:rPr>
          <w:rFonts w:ascii="Arial" w:hAnsi="Arial" w:cs="Arial"/>
          <w:color w:val="333333"/>
        </w:rPr>
        <w:t>*(5) Часть 6 статьи 59 Федерального закона от 29 декабря 2012 г. N 273-ФЗ "Об образовании в Российской Федерации" (Собрание законодательства Российской Федерации, 2012, N 53, ст. 7598; 2013, N 19, ст. 2326).</w:t>
      </w:r>
    </w:p>
    <w:p w:rsidR="00B31FE8" w:rsidRDefault="00B31FE8"/>
    <w:sectPr w:rsidR="00B31FE8" w:rsidSect="00B31F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/>
  <w:rsids>
    <w:rsidRoot w:val="00B80FC4"/>
    <w:rsid w:val="000A4F20"/>
    <w:rsid w:val="00855F8D"/>
    <w:rsid w:val="00B31FE8"/>
    <w:rsid w:val="00B80FC4"/>
    <w:rsid w:val="00DB4A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ind w:firstLine="39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A7F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B4A7F"/>
    <w:pPr>
      <w:keepNext/>
      <w:jc w:val="center"/>
      <w:outlineLvl w:val="0"/>
    </w:pPr>
    <w:rPr>
      <w:sz w:val="32"/>
      <w:szCs w:val="20"/>
    </w:rPr>
  </w:style>
  <w:style w:type="paragraph" w:styleId="2">
    <w:name w:val="heading 2"/>
    <w:basedOn w:val="a"/>
    <w:next w:val="a"/>
    <w:link w:val="20"/>
    <w:qFormat/>
    <w:rsid w:val="00DB4A7F"/>
    <w:pPr>
      <w:keepNext/>
      <w:ind w:left="360" w:firstLine="360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rsid w:val="00DB4A7F"/>
    <w:pPr>
      <w:keepNext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DB4A7F"/>
    <w:pPr>
      <w:keepNext/>
      <w:spacing w:before="40" w:line="260" w:lineRule="auto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B4A7F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DB4A7F"/>
    <w:pPr>
      <w:keepNext/>
      <w:ind w:left="360"/>
      <w:outlineLvl w:val="5"/>
    </w:pPr>
    <w:rPr>
      <w:rFonts w:eastAsia="Arial Unicode MS"/>
      <w:b/>
      <w:sz w:val="28"/>
      <w:szCs w:val="20"/>
    </w:rPr>
  </w:style>
  <w:style w:type="paragraph" w:styleId="7">
    <w:name w:val="heading 7"/>
    <w:basedOn w:val="a"/>
    <w:next w:val="a"/>
    <w:link w:val="70"/>
    <w:qFormat/>
    <w:rsid w:val="00DB4A7F"/>
    <w:pPr>
      <w:keepNext/>
      <w:jc w:val="center"/>
      <w:outlineLvl w:val="6"/>
    </w:pPr>
    <w:rPr>
      <w:sz w:val="28"/>
      <w:szCs w:val="20"/>
    </w:rPr>
  </w:style>
  <w:style w:type="paragraph" w:styleId="8">
    <w:name w:val="heading 8"/>
    <w:basedOn w:val="a"/>
    <w:next w:val="a"/>
    <w:link w:val="80"/>
    <w:qFormat/>
    <w:rsid w:val="00DB4A7F"/>
    <w:pPr>
      <w:keepNext/>
      <w:outlineLvl w:val="7"/>
    </w:pPr>
    <w:rPr>
      <w:b/>
      <w:bCs/>
      <w:sz w:val="28"/>
      <w:szCs w:val="20"/>
    </w:rPr>
  </w:style>
  <w:style w:type="paragraph" w:styleId="9">
    <w:name w:val="heading 9"/>
    <w:basedOn w:val="a"/>
    <w:next w:val="a"/>
    <w:link w:val="90"/>
    <w:qFormat/>
    <w:rsid w:val="00DB4A7F"/>
    <w:pPr>
      <w:keepNext/>
      <w:spacing w:line="280" w:lineRule="auto"/>
      <w:outlineLvl w:val="8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B4A7F"/>
    <w:rPr>
      <w:sz w:val="32"/>
    </w:rPr>
  </w:style>
  <w:style w:type="character" w:customStyle="1" w:styleId="20">
    <w:name w:val="Заголовок 2 Знак"/>
    <w:basedOn w:val="a0"/>
    <w:link w:val="2"/>
    <w:rsid w:val="00DB4A7F"/>
    <w:rPr>
      <w:b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DB4A7F"/>
    <w:rPr>
      <w:sz w:val="28"/>
    </w:rPr>
  </w:style>
  <w:style w:type="character" w:customStyle="1" w:styleId="40">
    <w:name w:val="Заголовок 4 Знак"/>
    <w:basedOn w:val="a0"/>
    <w:link w:val="4"/>
    <w:rsid w:val="00DB4A7F"/>
    <w:rPr>
      <w:b/>
      <w:b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DB4A7F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DB4A7F"/>
    <w:rPr>
      <w:rFonts w:eastAsia="Arial Unicode MS"/>
      <w:b/>
      <w:sz w:val="28"/>
    </w:rPr>
  </w:style>
  <w:style w:type="character" w:customStyle="1" w:styleId="70">
    <w:name w:val="Заголовок 7 Знак"/>
    <w:basedOn w:val="a0"/>
    <w:link w:val="7"/>
    <w:rsid w:val="00DB4A7F"/>
    <w:rPr>
      <w:sz w:val="28"/>
    </w:rPr>
  </w:style>
  <w:style w:type="character" w:customStyle="1" w:styleId="80">
    <w:name w:val="Заголовок 8 Знак"/>
    <w:basedOn w:val="a0"/>
    <w:link w:val="8"/>
    <w:rsid w:val="00DB4A7F"/>
    <w:rPr>
      <w:b/>
      <w:bCs/>
      <w:sz w:val="28"/>
    </w:rPr>
  </w:style>
  <w:style w:type="character" w:customStyle="1" w:styleId="90">
    <w:name w:val="Заголовок 9 Знак"/>
    <w:basedOn w:val="a0"/>
    <w:link w:val="9"/>
    <w:rsid w:val="00DB4A7F"/>
    <w:rPr>
      <w:b/>
    </w:rPr>
  </w:style>
  <w:style w:type="paragraph" w:styleId="a3">
    <w:name w:val="Title"/>
    <w:basedOn w:val="a"/>
    <w:link w:val="a4"/>
    <w:qFormat/>
    <w:rsid w:val="00DB4A7F"/>
    <w:pPr>
      <w:jc w:val="center"/>
    </w:pPr>
    <w:rPr>
      <w:b/>
      <w:bCs/>
      <w:caps/>
    </w:rPr>
  </w:style>
  <w:style w:type="character" w:customStyle="1" w:styleId="a4">
    <w:name w:val="Название Знак"/>
    <w:basedOn w:val="a0"/>
    <w:link w:val="a3"/>
    <w:rsid w:val="00DB4A7F"/>
    <w:rPr>
      <w:b/>
      <w:bCs/>
      <w:caps/>
      <w:sz w:val="24"/>
      <w:szCs w:val="24"/>
    </w:rPr>
  </w:style>
  <w:style w:type="character" w:styleId="a5">
    <w:name w:val="Strong"/>
    <w:uiPriority w:val="22"/>
    <w:qFormat/>
    <w:rsid w:val="00DB4A7F"/>
    <w:rPr>
      <w:b/>
      <w:bCs/>
    </w:rPr>
  </w:style>
  <w:style w:type="paragraph" w:styleId="a6">
    <w:name w:val="No Spacing"/>
    <w:uiPriority w:val="1"/>
    <w:qFormat/>
    <w:rsid w:val="00DB4A7F"/>
    <w:rPr>
      <w:rFonts w:ascii="Calibri" w:eastAsia="Calibri" w:hAnsi="Calibri"/>
      <w:sz w:val="22"/>
      <w:szCs w:val="22"/>
      <w:lang w:eastAsia="en-US"/>
    </w:rPr>
  </w:style>
  <w:style w:type="paragraph" w:styleId="a7">
    <w:name w:val="List Paragraph"/>
    <w:basedOn w:val="a"/>
    <w:uiPriority w:val="34"/>
    <w:qFormat/>
    <w:rsid w:val="00DB4A7F"/>
    <w:pPr>
      <w:ind w:left="708"/>
    </w:pPr>
  </w:style>
  <w:style w:type="character" w:customStyle="1" w:styleId="apple-converted-space">
    <w:name w:val="apple-converted-space"/>
    <w:basedOn w:val="a0"/>
    <w:rsid w:val="00B80FC4"/>
  </w:style>
  <w:style w:type="character" w:styleId="a8">
    <w:name w:val="Hyperlink"/>
    <w:basedOn w:val="a0"/>
    <w:uiPriority w:val="99"/>
    <w:semiHidden/>
    <w:unhideWhenUsed/>
    <w:rsid w:val="00B80FC4"/>
    <w:rPr>
      <w:color w:val="0000FF"/>
      <w:u w:val="single"/>
    </w:rPr>
  </w:style>
  <w:style w:type="paragraph" w:styleId="a9">
    <w:name w:val="Normal (Web)"/>
    <w:basedOn w:val="a"/>
    <w:uiPriority w:val="99"/>
    <w:semiHidden/>
    <w:unhideWhenUsed/>
    <w:rsid w:val="00B80FC4"/>
    <w:pPr>
      <w:spacing w:before="100" w:beforeAutospacing="1" w:after="100" w:afterAutospacing="1"/>
      <w:ind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2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rant.ru/products/ipo/prime/doc/70343084/" TargetMode="External"/><Relationship Id="rId13" Type="http://schemas.openxmlformats.org/officeDocument/2006/relationships/hyperlink" Target="http://www.garant.ru/products/ipo/prime/doc/70343084/" TargetMode="External"/><Relationship Id="rId18" Type="http://schemas.openxmlformats.org/officeDocument/2006/relationships/hyperlink" Target="http://www.garant.ru/products/ipo/prime/doc/70343084/" TargetMode="External"/><Relationship Id="rId26" Type="http://schemas.openxmlformats.org/officeDocument/2006/relationships/hyperlink" Target="http://www.garant.ru/products/ipo/prime/doc/70343084/" TargetMode="External"/><Relationship Id="rId39" Type="http://schemas.openxmlformats.org/officeDocument/2006/relationships/hyperlink" Target="http://www.garant.ru/products/ipo/prime/doc/70343084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garant.ru/products/ipo/prime/doc/70343084/" TargetMode="External"/><Relationship Id="rId34" Type="http://schemas.openxmlformats.org/officeDocument/2006/relationships/hyperlink" Target="http://www.garant.ru/products/ipo/prime/doc/70343084/" TargetMode="External"/><Relationship Id="rId42" Type="http://schemas.openxmlformats.org/officeDocument/2006/relationships/hyperlink" Target="http://www.garant.ru/products/ipo/prime/doc/70343084/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://www.garant.ru/products/ipo/prime/doc/70343084/" TargetMode="External"/><Relationship Id="rId12" Type="http://schemas.openxmlformats.org/officeDocument/2006/relationships/hyperlink" Target="http://www.garant.ru/products/ipo/prime/doc/70343084/" TargetMode="External"/><Relationship Id="rId17" Type="http://schemas.openxmlformats.org/officeDocument/2006/relationships/hyperlink" Target="http://www.garant.ru/products/ipo/prime/doc/70343084/" TargetMode="External"/><Relationship Id="rId25" Type="http://schemas.openxmlformats.org/officeDocument/2006/relationships/hyperlink" Target="http://www.garant.ru/products/ipo/prime/doc/70343084/" TargetMode="External"/><Relationship Id="rId33" Type="http://schemas.openxmlformats.org/officeDocument/2006/relationships/hyperlink" Target="http://www.garant.ru/products/ipo/prime/doc/70343084/" TargetMode="External"/><Relationship Id="rId38" Type="http://schemas.openxmlformats.org/officeDocument/2006/relationships/hyperlink" Target="http://www.garant.ru/products/ipo/prime/doc/70343084/" TargetMode="External"/><Relationship Id="rId46" Type="http://schemas.openxmlformats.org/officeDocument/2006/relationships/hyperlink" Target="http://www.garant.ru/products/ipo/prime/doc/70343084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garant.ru/products/ipo/prime/doc/70343084/" TargetMode="External"/><Relationship Id="rId20" Type="http://schemas.openxmlformats.org/officeDocument/2006/relationships/hyperlink" Target="http://www.garant.ru/products/ipo/prime/doc/70343084/" TargetMode="External"/><Relationship Id="rId29" Type="http://schemas.openxmlformats.org/officeDocument/2006/relationships/hyperlink" Target="http://www.garant.ru/products/ipo/prime/doc/70343084/" TargetMode="External"/><Relationship Id="rId41" Type="http://schemas.openxmlformats.org/officeDocument/2006/relationships/hyperlink" Target="http://www.garant.ru/products/ipo/prime/doc/70343084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garant.ru/products/ipo/prime/doc/70343084/" TargetMode="External"/><Relationship Id="rId11" Type="http://schemas.openxmlformats.org/officeDocument/2006/relationships/hyperlink" Target="http://www.garant.ru/products/ipo/prime/doc/70343084/" TargetMode="External"/><Relationship Id="rId24" Type="http://schemas.openxmlformats.org/officeDocument/2006/relationships/hyperlink" Target="http://www.garant.ru/products/ipo/prime/doc/70343084/" TargetMode="External"/><Relationship Id="rId32" Type="http://schemas.openxmlformats.org/officeDocument/2006/relationships/hyperlink" Target="http://www.garant.ru/products/ipo/prime/doc/70343084/" TargetMode="External"/><Relationship Id="rId37" Type="http://schemas.openxmlformats.org/officeDocument/2006/relationships/hyperlink" Target="http://www.garant.ru/products/ipo/prime/doc/70343084/" TargetMode="External"/><Relationship Id="rId40" Type="http://schemas.openxmlformats.org/officeDocument/2006/relationships/hyperlink" Target="http://www.garant.ru/products/ipo/prime/doc/70343084/" TargetMode="External"/><Relationship Id="rId45" Type="http://schemas.openxmlformats.org/officeDocument/2006/relationships/hyperlink" Target="http://www.garant.ru/products/ipo/prime/doc/70343084/" TargetMode="External"/><Relationship Id="rId5" Type="http://schemas.openxmlformats.org/officeDocument/2006/relationships/hyperlink" Target="http://www.garant.ru/products/ipo/prime/doc/70343084/" TargetMode="External"/><Relationship Id="rId15" Type="http://schemas.openxmlformats.org/officeDocument/2006/relationships/hyperlink" Target="http://www.garant.ru/products/ipo/prime/doc/70343084/" TargetMode="External"/><Relationship Id="rId23" Type="http://schemas.openxmlformats.org/officeDocument/2006/relationships/hyperlink" Target="http://www.garant.ru/products/ipo/prime/doc/70343084/" TargetMode="External"/><Relationship Id="rId28" Type="http://schemas.openxmlformats.org/officeDocument/2006/relationships/hyperlink" Target="http://www.garant.ru/products/ipo/prime/doc/70343084/" TargetMode="External"/><Relationship Id="rId36" Type="http://schemas.openxmlformats.org/officeDocument/2006/relationships/hyperlink" Target="http://www.garant.ru/products/ipo/prime/doc/70343084/" TargetMode="External"/><Relationship Id="rId10" Type="http://schemas.openxmlformats.org/officeDocument/2006/relationships/hyperlink" Target="http://www.garant.ru/products/ipo/prime/doc/70343084/" TargetMode="External"/><Relationship Id="rId19" Type="http://schemas.openxmlformats.org/officeDocument/2006/relationships/hyperlink" Target="http://www.garant.ru/products/ipo/prime/doc/70343084/" TargetMode="External"/><Relationship Id="rId31" Type="http://schemas.openxmlformats.org/officeDocument/2006/relationships/hyperlink" Target="http://www.garant.ru/products/ipo/prime/doc/70343084/" TargetMode="External"/><Relationship Id="rId44" Type="http://schemas.openxmlformats.org/officeDocument/2006/relationships/hyperlink" Target="http://www.garant.ru/products/ipo/prime/doc/70343084/" TargetMode="External"/><Relationship Id="rId4" Type="http://schemas.openxmlformats.org/officeDocument/2006/relationships/hyperlink" Target="http://www.garant.ru/products/ipo/prime/doc/70343084/" TargetMode="External"/><Relationship Id="rId9" Type="http://schemas.openxmlformats.org/officeDocument/2006/relationships/hyperlink" Target="http://www.garant.ru/products/ipo/prime/doc/70343084/" TargetMode="External"/><Relationship Id="rId14" Type="http://schemas.openxmlformats.org/officeDocument/2006/relationships/hyperlink" Target="http://www.garant.ru/products/ipo/prime/doc/70343084/" TargetMode="External"/><Relationship Id="rId22" Type="http://schemas.openxmlformats.org/officeDocument/2006/relationships/hyperlink" Target="http://www.garant.ru/products/ipo/prime/doc/70343084/" TargetMode="External"/><Relationship Id="rId27" Type="http://schemas.openxmlformats.org/officeDocument/2006/relationships/hyperlink" Target="http://www.garant.ru/products/ipo/prime/doc/70343084/" TargetMode="External"/><Relationship Id="rId30" Type="http://schemas.openxmlformats.org/officeDocument/2006/relationships/hyperlink" Target="http://www.garant.ru/products/ipo/prime/doc/70343084/" TargetMode="External"/><Relationship Id="rId35" Type="http://schemas.openxmlformats.org/officeDocument/2006/relationships/hyperlink" Target="http://www.garant.ru/products/ipo/prime/doc/70343084/" TargetMode="External"/><Relationship Id="rId43" Type="http://schemas.openxmlformats.org/officeDocument/2006/relationships/hyperlink" Target="http://www.garant.ru/products/ipo/prime/doc/70343084/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6453</Words>
  <Characters>36784</Characters>
  <Application>Microsoft Office Word</Application>
  <DocSecurity>0</DocSecurity>
  <Lines>306</Lines>
  <Paragraphs>86</Paragraphs>
  <ScaleCrop>false</ScaleCrop>
  <Company/>
  <LinksUpToDate>false</LinksUpToDate>
  <CharactersWithSpaces>43151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2017-06-06T05:09:00Z</dcterms:created>
  <dcterms:modified xsi:type="dcterms:W3CDTF">2017-06-06T05:10:00Z</dcterms:modified>
</cp:coreProperties>
</file>