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10-11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«Техника, технологии и техническое творчество»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творческое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5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Укажите в %% рациональное распределение семейного бюджета (в соответствующей последовательности) на общие расходы, досуг, развитие, благотворительность, неприкосновенный запас: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60, 10, 10, 10, 10;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80, 5, 5, 5, 5;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90, 7, 3, 0, 0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верное утверждение.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чем выше требования компании к клиенту тем менее оправданы ожидания клиента;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чем меньше требований компании к клиенту тем менее оправданы ожидания клиента;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требования компании к клиенту не связаны с оправданными ожиданиями клиента..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Работодателями отмечены важные для работников будущего надпрофессиональные навыки. Какие надпрофессиональные навыки есть в Атласе новых профессий? Укажите все правильные ответы.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системное мышление;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межотраслевая коммуникация;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мультиязычность и мультикультурность;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управление проектами;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клиентоориентированность;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бережливое производство;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Ж) экологическое мышление;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З) программирование/робототехника/искусственный интеллект;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И) работа с людьми;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К) работа в условиях неопределенности;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Л) навыки художественного творчества..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.Напишите, в чем заключается отличие диметрической и изометрической проекций? Какое отношение к ним имеет понятие “аксонометрическая проекция”?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.Вопрос по теме «Понятие творчества. Защита интеллектуальной собственности». Как называется новое и полезное для конкретного предприятия, организации, учреждения или отрасли народного хозяйства страны техническое решение, предусматривающее изменение конструкции изделия, технологии производства, применяемой техники или материала?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открытие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изобретение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рационализаторское предложение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Установите соответствие между элементами левого и правого столбцов: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5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0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ЗУБИЛА ДЛЯ ПРОСЕЧКИ МЕТАЛЛА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Угол заострения зубила</w:t>
            </w:r>
          </w:p>
        </w:tc>
        <w:tc>
          <w:tcPr>
            <w:tcW w:w="578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Назначение зубила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35°</w:t>
            </w:r>
          </w:p>
        </w:tc>
        <w:tc>
          <w:tcPr>
            <w:tcW w:w="578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А. Для твердой стали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40°</w:t>
            </w:r>
          </w:p>
        </w:tc>
        <w:tc>
          <w:tcPr>
            <w:tcW w:w="578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Б. Для стали средней твердости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60°</w:t>
            </w:r>
          </w:p>
        </w:tc>
        <w:tc>
          <w:tcPr>
            <w:tcW w:w="578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В. Для алюминия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IV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70°</w:t>
            </w:r>
          </w:p>
        </w:tc>
        <w:tc>
          <w:tcPr>
            <w:tcW w:w="578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Г. Для меди и латуни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229235</wp:posOffset>
            </wp:positionV>
            <wp:extent cx="1800860" cy="1191260"/>
            <wp:effectExtent l="0" t="0" r="2540" b="254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Как изменится напряжение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U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) на реостате при увеличении сопротивления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) путем перемещения ползунка реостата? (см. Рис.)</w:t>
      </w:r>
    </w:p>
    <w:p>
      <w:pPr>
        <w:tabs>
          <w:tab w:val="left" w:pos="709"/>
          <w:tab w:val="left" w:pos="851"/>
          <w:tab w:val="left" w:pos="1080"/>
          <w:tab w:val="left" w:pos="2552"/>
        </w:tabs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А)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U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увеличится,</w:t>
      </w:r>
    </w:p>
    <w:p>
      <w:pPr>
        <w:tabs>
          <w:tab w:val="left" w:pos="709"/>
          <w:tab w:val="left" w:pos="851"/>
          <w:tab w:val="left" w:pos="1080"/>
          <w:tab w:val="left" w:pos="2552"/>
        </w:tabs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U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не изменится,</w:t>
      </w:r>
    </w:p>
    <w:p>
      <w:pPr>
        <w:tabs>
          <w:tab w:val="left" w:pos="709"/>
          <w:tab w:val="left" w:pos="851"/>
          <w:tab w:val="left" w:pos="1080"/>
          <w:tab w:val="left" w:pos="2552"/>
        </w:tabs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В)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U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уменьшится.</w:t>
      </w:r>
    </w:p>
    <w:p>
      <w:pPr>
        <w:tabs>
          <w:tab w:val="left" w:pos="709"/>
          <w:tab w:val="left" w:pos="851"/>
          <w:tab w:val="left" w:pos="1080"/>
          <w:tab w:val="left" w:pos="2552"/>
        </w:tabs>
        <w:spacing w:line="276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С каким током срабатывания должен быть установлен предохранитель на электрическом щитке квартиры, если напряжение сети равно 220 В и одновременно включены потребители: стиральная машина мощностью 2 кВт, СВЧ-печь мощностью 1 кВт, холодильник мощностью 200 Вт, телевизор мощностью 200 Вт, утюг мощностью 1 кВт, компьютерная техника мощностью 200 Вт, осветительные приборы мощностью 600 Вт.</w:t>
      </w:r>
    </w:p>
    <w:p>
      <w:pPr>
        <w:numPr>
          <w:numId w:val="0"/>
        </w:numPr>
        <w:tabs>
          <w:tab w:val="left" w:pos="426"/>
        </w:tabs>
        <w:spacing w:line="360" w:lineRule="auto"/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А) 6 А,</w:t>
      </w:r>
    </w:p>
    <w:p>
      <w:pPr>
        <w:numPr>
          <w:numId w:val="0"/>
        </w:numPr>
        <w:tabs>
          <w:tab w:val="left" w:pos="426"/>
        </w:tabs>
        <w:spacing w:line="360" w:lineRule="auto"/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Б) 10 А,</w:t>
      </w:r>
    </w:p>
    <w:p>
      <w:pPr>
        <w:numPr>
          <w:numId w:val="0"/>
        </w:numPr>
        <w:tabs>
          <w:tab w:val="left" w:pos="426"/>
        </w:tabs>
        <w:spacing w:line="360" w:lineRule="auto"/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В) 16 А,</w:t>
      </w:r>
    </w:p>
    <w:p>
      <w:pPr>
        <w:numPr>
          <w:numId w:val="0"/>
        </w:numPr>
        <w:tabs>
          <w:tab w:val="left" w:pos="426"/>
        </w:tabs>
        <w:spacing w:line="360" w:lineRule="auto"/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Г) 20 А,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Д) 26 А.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Установите соответствие между элементами левого и правого столбцов: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8"/>
        <w:gridCol w:w="6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70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ШЛИФОВАЛЬНЫЕ МАТЕРИАЛЫ ДЛЯ ШКУРКИ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621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Назначение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8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Электрокорунд (Э)</w:t>
            </w:r>
          </w:p>
        </w:tc>
        <w:tc>
          <w:tcPr>
            <w:tcW w:w="6212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А. Для обработки древесины, фанеры, кожи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8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Карбид кремния (КЧ, КЗ)</w:t>
            </w:r>
          </w:p>
        </w:tc>
        <w:tc>
          <w:tcPr>
            <w:tcW w:w="6212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Б. Для обработки углеродистой и легированной стали, ковкого чугуна, древесины различных пород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8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Кремень (КР)</w:t>
            </w:r>
          </w:p>
        </w:tc>
        <w:tc>
          <w:tcPr>
            <w:tcW w:w="6212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В. Для обработки чугуна, бронзы, алюминия, пластмассы, мрамора, гранита, стеклодревесины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 валу электродвигателя скорость вращения ведущего колеса (n1) = 300 об/мин и 8 зубьев на ведущем зубчатом колесе (z1). Рассчитайте скорость вращения ведомого колеса (n2), если у него (z2) = 24 зуба.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Установите соответствие между элементами левого и правого столбцов: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ТЕРМИЧЕСКАЯ ОБРАБОТКА МЕТАЛЛОВ И СПЛАВОВ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Вид термообработки</w:t>
            </w:r>
          </w:p>
        </w:tc>
        <w:tc>
          <w:tcPr>
            <w:tcW w:w="749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Предназначение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Отжиг</w:t>
            </w:r>
          </w:p>
        </w:tc>
        <w:tc>
          <w:tcPr>
            <w:tcW w:w="7490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А. Стали с малым содержанием углерода становятся более мягкими и пластичными. Стали с повышенным содержанием углерода становятся более упругими и твердыми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Нормализация</w:t>
            </w:r>
          </w:p>
        </w:tc>
        <w:tc>
          <w:tcPr>
            <w:tcW w:w="7490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Б. Применяется для снижения твердости с целью облегчения при дальнейшей механической обработке стали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Закалка</w:t>
            </w:r>
          </w:p>
        </w:tc>
        <w:tc>
          <w:tcPr>
            <w:tcW w:w="7490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В. Применяется для снижения внутреннего напряжения и уменьшения хрупкости закаленного изделия.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  <w:t>IV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 Отпуск</w:t>
            </w:r>
          </w:p>
        </w:tc>
        <w:tc>
          <w:tcPr>
            <w:tcW w:w="7490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Г. Применяется для придания стали более высокой твердости, прочности и износоустойчивости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ru-RU" w:eastAsia="ru-RU"/>
        </w:rPr>
        <w:t>Какой размер показан на микрометре?</w:t>
      </w:r>
    </w:p>
    <w:p>
      <w:pPr>
        <w:tabs>
          <w:tab w:val="left" w:pos="709"/>
          <w:tab w:val="left" w:pos="851"/>
          <w:tab w:val="left" w:pos="1080"/>
          <w:tab w:val="left" w:pos="2552"/>
        </w:tabs>
        <w:spacing w:line="276" w:lineRule="auto"/>
        <w:jc w:val="right"/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ru-RU" w:eastAsia="ru-RU"/>
        </w:rPr>
        <w:drawing>
          <wp:inline distT="0" distB="0" distL="114300" distR="114300">
            <wp:extent cx="2668270" cy="1021715"/>
            <wp:effectExtent l="0" t="0" r="11430" b="6985"/>
            <wp:docPr id="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.На сколько делений следует повернуть рукоятку винта поперечной подачи на станке ТВ-7 (цена деления лимба = 0,025 мм), чтобы уменьшить диаметр детали после прохода резца на 0,75 мм?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Вставьте пропущенные слова: В процессе фрезерования режущий инструмент (фреза) совершает вращательное движение резания, то есть _________________, а заготовка – поступательное движение (его называют _________________), перпендикулярное оси вращения инструмента.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Рассчитайте скорость резания (Ѵ, м/мин) при обтачивании на токарном станке стального вала диаметром (D) 25,5 мм, если шпиндель станка делает 500 об/мин (т.е. частота вращения заготовки (n) = 500 об/мин).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Скорость вращения ведомого шкива (n2) = 750 об/мин при его диаметре (D2) = 40 мм. Рассчитайте скорость вращения вала электродвигателя (n1) при диаметре ведущего шкива (D1) = 100 мм.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в чем суть конструкторско-технологической задачи (КТЗ) на моделирование, КТЗ на доконструирование, КТЗ на переконструирование, КТЗ на конструирование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чем особенность трехфазной системы подачи электрического тока до потребителя?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.Установите правильную последовательность частей АРИЗ-85В: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определение идеального конечного результата (ИКР) и физического противоречия (ФП)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анализ модели задачи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анализ задачи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анализ хода решения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анализ способа устранения ФП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мобилизация и применение вещественно-полевых ресурсов (ВПР)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Ж) применение информационного фонда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З) изменение и(или) замена задачи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И) применение полученного ответа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На фрезерных станках могут применяться фрезы с затылованными зубьями. В данных типах фрез задняя поверхность образована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А) спиралью Архимеда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Б) спиралью Фибоначчи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спиралью Корню г) спиралью Ферма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Творческое задание (5 баллов)</w:t>
      </w:r>
    </w:p>
    <w:p>
      <w:pPr>
        <w:widowControl/>
        <w:numPr>
          <w:ilvl w:val="0"/>
          <w:numId w:val="0"/>
        </w:numPr>
        <w:suppressAutoHyphens/>
        <w:spacing w:after="0" w:line="360" w:lineRule="auto"/>
        <w:ind w:left="360" w:left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Опишите процесс изготовления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корзины для кондиционера на фасаде.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следующей последовательности: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выберите материал</w:t>
      </w:r>
      <w:r>
        <w:rPr>
          <w:rFonts w:hint="default"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 xml:space="preserve"> и поясните свой выбор</w:t>
      </w:r>
      <w:r>
        <w:rPr>
          <w:rFonts w:ascii="Times New Roman" w:hAnsi="Times New Roman" w:eastAsia="SimSun"/>
          <w:kern w:val="2"/>
          <w:sz w:val="24"/>
          <w:szCs w:val="20"/>
          <w:highlight w:val="none"/>
          <w:lang w:val="en-US" w:eastAsia="zh-CN"/>
        </w:rPr>
        <w:t>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2"/>
        </w:numPr>
        <w:suppressAutoHyphens/>
        <w:spacing w:after="0" w:line="360" w:lineRule="auto"/>
        <w:ind w:left="1080" w:hanging="360"/>
        <w:jc w:val="both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  <w:t>предложите варианты декоративной отделки готового изделия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174365" cy="2381885"/>
            <wp:effectExtent l="0" t="0" r="635" b="5715"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4365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388870" cy="2388870"/>
            <wp:effectExtent l="0" t="0" r="11430" b="11430"/>
            <wp:docPr id="3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2388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SimSun" w:hAnsi="SimSun" w:eastAsia="SimSun" w:cs="SimSun"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Рис. К</w:t>
      </w:r>
      <w:bookmarkStart w:id="0" w:name="_GoBack"/>
      <w:bookmarkEnd w:id="0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орзина для кондиционера на фасаде.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ТТиТТ 10-11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3ED5FFB"/>
    <w:rsid w:val="062E5EA7"/>
    <w:rsid w:val="0F701F63"/>
    <w:rsid w:val="30FA6540"/>
    <w:rsid w:val="3A640F7C"/>
    <w:rsid w:val="4A40214F"/>
    <w:rsid w:val="4E47087A"/>
    <w:rsid w:val="4EA72016"/>
    <w:rsid w:val="4FD56604"/>
    <w:rsid w:val="52B807C9"/>
    <w:rsid w:val="5D092686"/>
    <w:rsid w:val="5EA42053"/>
    <w:rsid w:val="5FFF5A98"/>
    <w:rsid w:val="69AC2DFF"/>
    <w:rsid w:val="6D00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List Paragraph"/>
    <w:basedOn w:val="1"/>
    <w:qFormat/>
    <w:uiPriority w:val="34"/>
    <w:pPr>
      <w:widowControl/>
      <w:ind w:left="708"/>
    </w:pPr>
    <w:rPr>
      <w:rFonts w:eastAsia="Times New Roman"/>
      <w:kern w:val="0"/>
      <w:sz w:val="24"/>
      <w:szCs w:val="24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2023-10-26T04:59:03Z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1AE16DC8E9704F5E83D902C37F0CB9CE_11</vt:lpwstr>
  </property>
</Properties>
</file>