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tbl>
      <w:tblPr/>
      <w:tblGrid>
        <w:gridCol w:w="2269"/>
        <w:gridCol w:w="8551"/>
      </w:tblGrid>
      <w:tr>
        <w:trPr>
          <w:trHeight w:val="1395" w:hRule="auto"/>
          <w:jc w:val="left"/>
        </w:trPr>
        <w:tc>
          <w:tcPr>
            <w:tcW w:w="2269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ff" w:val="clear"/>
            <w:tcMar>
              <w:left w:w="168" w:type="dxa"/>
              <w:right w:w="168" w:type="dxa"/>
            </w:tcMar>
            <w:vAlign w:val="top"/>
          </w:tcPr>
          <w:p>
            <w:pPr>
              <w:spacing w:before="0" w:after="0" w:line="27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br/>
              <w:t xml:space="preserve"> </w:t>
            </w:r>
          </w:p>
          <w:p>
            <w:pPr>
              <w:spacing w:before="0" w:after="0" w:line="270"/>
              <w:ind w:right="0" w:left="0" w:firstLine="0"/>
              <w:jc w:val="left"/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b/>
                <w:color w:val="000000"/>
                <w:spacing w:val="0"/>
                <w:position w:val="0"/>
                <w:sz w:val="24"/>
                <w:shd w:fill="auto" w:val="clear"/>
              </w:rPr>
              <w:t xml:space="preserve"> 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000000"/>
                <w:spacing w:val="0"/>
                <w:position w:val="0"/>
                <w:sz w:val="32"/>
                <w:shd w:fill="auto" w:val="clear"/>
              </w:rPr>
              <w:t xml:space="preserve"> </w:t>
            </w:r>
          </w:p>
        </w:tc>
        <w:tc>
          <w:tcPr>
            <w:tcW w:w="8551" w:type="dxa"/>
            <w:tcBorders>
              <w:top w:val="single" w:color="000000" w:sz="0"/>
              <w:left w:val="single" w:color="000000" w:sz="0"/>
              <w:bottom w:val="single" w:color="000000" w:sz="0"/>
              <w:right w:val="single" w:color="000000" w:sz="0"/>
            </w:tcBorders>
            <w:shd w:color="auto" w:fill="ffffff" w:val="clear"/>
            <w:tcMar>
              <w:left w:w="168" w:type="dxa"/>
              <w:right w:w="16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Arial CYR" w:hAnsi="Arial CYR" w:cs="Arial CYR" w:eastAsia="Arial CYR"/>
                <w:b/>
                <w:color w:val="000000"/>
                <w:spacing w:val="0"/>
                <w:position w:val="0"/>
                <w:sz w:val="27"/>
                <w:shd w:fill="auto" w:val="clear"/>
              </w:rPr>
            </w:pPr>
            <w:r>
              <w:rPr>
                <w:rFonts w:ascii="Arial CYR" w:hAnsi="Arial CYR" w:cs="Arial CYR" w:eastAsia="Arial CYR"/>
                <w:b/>
                <w:color w:val="000000"/>
                <w:spacing w:val="0"/>
                <w:position w:val="0"/>
                <w:sz w:val="27"/>
                <w:shd w:fill="auto" w:val="clear"/>
              </w:rPr>
              <w:t xml:space="preserve">Муниципальное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7"/>
                <w:shd w:fill="auto" w:val="clear"/>
              </w:rPr>
              <w:t xml:space="preserve">  </w:t>
            </w:r>
            <w:r>
              <w:rPr>
                <w:rFonts w:ascii="Arial CYR" w:hAnsi="Arial CYR" w:cs="Arial CYR" w:eastAsia="Arial CYR"/>
                <w:b/>
                <w:color w:val="000000"/>
                <w:spacing w:val="0"/>
                <w:position w:val="0"/>
                <w:sz w:val="27"/>
                <w:shd w:fill="auto" w:val="clear"/>
              </w:rPr>
              <w:t xml:space="preserve">бюджетное общеобразовательное учреждение 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7"/>
                <w:shd w:fill="auto" w:val="clear"/>
              </w:rPr>
              <w:t xml:space="preserve">«</w:t>
            </w:r>
            <w:r>
              <w:rPr>
                <w:rFonts w:ascii="Arial CYR" w:hAnsi="Arial CYR" w:cs="Arial CYR" w:eastAsia="Arial CYR"/>
                <w:b/>
                <w:color w:val="000000"/>
                <w:spacing w:val="0"/>
                <w:position w:val="0"/>
                <w:sz w:val="27"/>
                <w:shd w:fill="auto" w:val="clear"/>
              </w:rPr>
              <w:t xml:space="preserve">Савалеевская средняя общеобразовательная школа</w:t>
            </w:r>
            <w:r>
              <w:rPr>
                <w:rFonts w:ascii="Arial" w:hAnsi="Arial" w:cs="Arial" w:eastAsia="Arial"/>
                <w:b/>
                <w:color w:val="000000"/>
                <w:spacing w:val="0"/>
                <w:position w:val="0"/>
                <w:sz w:val="27"/>
                <w:shd w:fill="auto" w:val="clear"/>
              </w:rPr>
              <w:t xml:space="preserve">» </w:t>
            </w:r>
            <w:r>
              <w:rPr>
                <w:rFonts w:ascii="Arial CYR" w:hAnsi="Arial CYR" w:cs="Arial CYR" w:eastAsia="Arial CYR"/>
                <w:b/>
                <w:color w:val="000000"/>
                <w:spacing w:val="0"/>
                <w:position w:val="0"/>
                <w:sz w:val="27"/>
                <w:shd w:fill="auto" w:val="clear"/>
              </w:rPr>
              <w:t xml:space="preserve">Заинского муниципального района РТ</w:t>
            </w:r>
          </w:p>
          <w:p>
            <w:pPr>
              <w:spacing w:before="0" w:after="240" w:line="27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Times New Roman" w:hAnsi="Times New Roman" w:cs="Times New Roman" w:eastAsia="Times New Roman"/>
                <w:color w:val="000000"/>
                <w:spacing w:val="0"/>
                <w:position w:val="0"/>
                <w:sz w:val="24"/>
                <w:shd w:fill="auto" w:val="clear"/>
              </w:rPr>
              <w:t xml:space="preserve"> </w:t>
            </w:r>
          </w:p>
        </w:tc>
      </w:tr>
    </w:tbl>
    <w:p>
      <w:pPr>
        <w:spacing w:before="0" w:after="0" w:line="270"/>
        <w:ind w:right="0" w:left="0" w:firstLine="0"/>
        <w:jc w:val="center"/>
        <w:rPr>
          <w:rFonts w:ascii="Arial CYR" w:hAnsi="Arial CYR" w:cs="Arial CYR" w:eastAsia="Arial CYR"/>
          <w:color w:val="000000"/>
          <w:spacing w:val="0"/>
          <w:position w:val="0"/>
          <w:sz w:val="18"/>
          <w:shd w:fill="FFFFFF" w:val="clear"/>
        </w:rPr>
      </w:pPr>
      <w:r>
        <w:rPr>
          <w:rFonts w:ascii="Arial CYR" w:hAnsi="Arial CYR" w:cs="Arial CYR" w:eastAsia="Arial CYR"/>
          <w:b/>
          <w:color w:val="000000"/>
          <w:spacing w:val="0"/>
          <w:position w:val="0"/>
          <w:sz w:val="18"/>
          <w:shd w:fill="FFFFFF" w:val="clear"/>
        </w:rPr>
        <w:t xml:space="preserve">Об</w:t>
      </w:r>
      <w:r>
        <w:rPr>
          <w:rFonts w:ascii="Arial" w:hAnsi="Arial" w:cs="Arial" w:eastAsia="Arial"/>
          <w:b/>
          <w:color w:val="000000"/>
          <w:spacing w:val="0"/>
          <w:position w:val="0"/>
          <w:sz w:val="18"/>
          <w:shd w:fill="FFFFFF" w:val="clear"/>
        </w:rPr>
        <w:t xml:space="preserve"> </w:t>
      </w:r>
      <w:r>
        <w:rPr>
          <w:rFonts w:ascii="Arial CYR" w:hAnsi="Arial CYR" w:cs="Arial CYR" w:eastAsia="Arial CYR"/>
          <w:b/>
          <w:color w:val="000000"/>
          <w:spacing w:val="0"/>
          <w:position w:val="0"/>
          <w:sz w:val="18"/>
          <w:shd w:fill="FFFFFF" w:val="clear"/>
        </w:rPr>
        <w:t xml:space="preserve">антикоррупционной комиссии</w:t>
      </w:r>
    </w:p>
    <w:p>
      <w:pPr>
        <w:spacing w:before="0" w:after="0" w:line="270"/>
        <w:ind w:right="0" w:left="0" w:firstLine="0"/>
        <w:jc w:val="center"/>
        <w:rPr>
          <w:rFonts w:ascii="Arial CYR" w:hAnsi="Arial CYR" w:cs="Arial CYR" w:eastAsia="Arial CYR"/>
          <w:color w:val="000000"/>
          <w:spacing w:val="0"/>
          <w:position w:val="0"/>
          <w:sz w:val="18"/>
          <w:shd w:fill="FFFFFF" w:val="clear"/>
        </w:rPr>
      </w:pPr>
      <w:r>
        <w:rPr>
          <w:rFonts w:ascii="Arial CYR" w:hAnsi="Arial CYR" w:cs="Arial CYR" w:eastAsia="Arial CYR"/>
          <w:b/>
          <w:color w:val="000000"/>
          <w:spacing w:val="0"/>
          <w:position w:val="0"/>
          <w:sz w:val="18"/>
          <w:shd w:fill="FFFFFF" w:val="clear"/>
        </w:rPr>
        <w:t xml:space="preserve">МБОУ </w:t>
      </w:r>
      <w:r>
        <w:rPr>
          <w:rFonts w:ascii="Arial" w:hAnsi="Arial" w:cs="Arial" w:eastAsia="Arial"/>
          <w:b/>
          <w:color w:val="000000"/>
          <w:spacing w:val="0"/>
          <w:position w:val="0"/>
          <w:sz w:val="18"/>
          <w:shd w:fill="FFFFFF" w:val="clear"/>
        </w:rPr>
        <w:t xml:space="preserve">«</w:t>
      </w:r>
      <w:r>
        <w:rPr>
          <w:rFonts w:ascii="Arial CYR" w:hAnsi="Arial CYR" w:cs="Arial CYR" w:eastAsia="Arial CYR"/>
          <w:b/>
          <w:color w:val="000000"/>
          <w:spacing w:val="0"/>
          <w:position w:val="0"/>
          <w:sz w:val="18"/>
          <w:shd w:fill="FFFFFF" w:val="clear"/>
        </w:rPr>
        <w:t xml:space="preserve">Савалеевская СОШ</w:t>
      </w:r>
      <w:r>
        <w:rPr>
          <w:rFonts w:ascii="Arial" w:hAnsi="Arial" w:cs="Arial" w:eastAsia="Arial"/>
          <w:b/>
          <w:color w:val="000000"/>
          <w:spacing w:val="0"/>
          <w:position w:val="0"/>
          <w:sz w:val="18"/>
          <w:shd w:fill="FFFFFF" w:val="clear"/>
        </w:rPr>
        <w:t xml:space="preserve">» </w:t>
      </w:r>
      <w:r>
        <w:rPr>
          <w:rFonts w:ascii="Arial CYR" w:hAnsi="Arial CYR" w:cs="Arial CYR" w:eastAsia="Arial CYR"/>
          <w:b/>
          <w:color w:val="000000"/>
          <w:spacing w:val="0"/>
          <w:position w:val="0"/>
          <w:sz w:val="18"/>
          <w:shd w:fill="FFFFFF" w:val="clear"/>
        </w:rPr>
        <w:t xml:space="preserve">Заинского района РТ</w:t>
      </w:r>
    </w:p>
    <w:p>
      <w:pPr>
        <w:spacing w:before="0" w:after="0" w:line="27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18"/>
          <w:shd w:fill="FFFFFF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18"/>
          <w:shd w:fill="FFFFFF" w:val="clear"/>
        </w:rPr>
        <w:t xml:space="preserve"> </w:t>
      </w:r>
    </w:p>
    <w:p>
      <w:pPr>
        <w:spacing w:before="0" w:after="0" w:line="270"/>
        <w:ind w:right="0" w:left="0" w:firstLine="0"/>
        <w:jc w:val="center"/>
        <w:rPr>
          <w:rFonts w:ascii="Arial" w:hAnsi="Arial" w:cs="Arial" w:eastAsia="Arial"/>
          <w:color w:val="000000"/>
          <w:spacing w:val="0"/>
          <w:position w:val="0"/>
          <w:sz w:val="18"/>
          <w:shd w:fill="FFFFFF" w:val="clear"/>
        </w:rPr>
      </w:pPr>
      <w:r>
        <w:rPr>
          <w:rFonts w:ascii="Arial" w:hAnsi="Arial" w:cs="Arial" w:eastAsia="Arial"/>
          <w:b/>
          <w:color w:val="000000"/>
          <w:spacing w:val="0"/>
          <w:position w:val="0"/>
          <w:sz w:val="18"/>
          <w:shd w:fill="FFFFFF" w:val="clear"/>
        </w:rPr>
        <w:t xml:space="preserve"> </w:t>
      </w:r>
    </w:p>
    <w:p>
      <w:pPr>
        <w:spacing w:before="0" w:after="0" w:line="270"/>
        <w:ind w:right="0" w:left="0" w:firstLine="0"/>
        <w:jc w:val="center"/>
        <w:rPr>
          <w:rFonts w:ascii="Arial CYR" w:hAnsi="Arial CYR" w:cs="Arial CYR" w:eastAsia="Arial CYR"/>
          <w:color w:val="000000"/>
          <w:spacing w:val="0"/>
          <w:position w:val="0"/>
          <w:sz w:val="18"/>
          <w:shd w:fill="FFFFFF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18"/>
          <w:shd w:fill="FFFFFF" w:val="clear"/>
        </w:rPr>
        <w:t xml:space="preserve">1. </w:t>
      </w:r>
      <w:r>
        <w:rPr>
          <w:rFonts w:ascii="Arial CYR" w:hAnsi="Arial CYR" w:cs="Arial CYR" w:eastAsia="Arial CYR"/>
          <w:color w:val="000000"/>
          <w:spacing w:val="0"/>
          <w:position w:val="0"/>
          <w:sz w:val="18"/>
          <w:shd w:fill="FFFFFF" w:val="clear"/>
        </w:rPr>
        <w:t xml:space="preserve">ОБЩИЕ ПОЛОЖЕНИЯ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1.1.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Настоящее Положение определяет порядок деятельности, задачи и компетенцию Антикоррупционной комиссии (далее – Комиссия) в муниципальном бюджетном общеобразовательном учреждении средней общеобразовательной школе с. Савалеево  Заинского района РТ (далее –МБОУ СОШ)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1.2.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Для координации деятельности руководящих работников, управленческих подразделений и органов управления МБОУСОШ по устранению причин коррупции и условий им способствующих, выявлению и пресечению фактов коррупции и её проявлений в МБОУСОШ создается Комиссия. Комиссия является совещательным органом, который систематически осуществляет комплекс мероприятий по: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выявлению и устранению причин и условий, порождающих коррупцию;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выработке оптимальных механизмов защиты от проникновения коррупции в подразделения МБОУ СОШ с учетом их специфики, снижению в них коррупционных рисков;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созданию единой системы мониторинга и информирования сотрудников МБОУСОШ по проблемам коррупции;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антикоррупционной пропаганде и воспитанию;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привлечению общественности и СМИ к сотрудничеству по вопросам противодействия коррупции в целях выработки у сотрудников и обучающихся навыков антикоррупционного поведения в сферах с повышенным риском коррупции, а также формирования нетерпимого отношения к коррупции.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2.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ОСНОВНЫЕ ПОНЯТИЯ, ИСПОЛЬЗУЕМЫЕ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В НАСТОЯЩЕМ ПОЛОЖЕНИИ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 CYR" w:hAnsi="Times New Roman CYR" w:cs="Times New Roman CYR" w:eastAsia="Times New Roman CYR"/>
          <w:i/>
          <w:color w:val="006AC3"/>
          <w:spacing w:val="0"/>
          <w:position w:val="0"/>
          <w:sz w:val="22"/>
          <w:shd w:fill="FFFFFF" w:val="clear"/>
        </w:rPr>
        <w:t xml:space="preserve">Коррупция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 – (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от. лат. corruptio — подкуп) – социально-юридическое явление, которое проявляется в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 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использовании государственными служащими и иными лицами, уполномоченными на выполнение государственных функций, своего служебного положения, статуса и авторитета занимаемой должности в корыстных целях для личного обогащения либо приобретения иных возможностей, или в групповых интересах. Коррупция трактуется и как подкуп, продажность государственных, общественных, политических деятелей и других должностных лиц, как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 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злоупотребление служебным положением в личных целях, как взяточничество, завышение расходов, нецелевое использование вверенных им средств, растрату общественных фондов и др., а также как служебное покровительство родственникам и своим людям, кумовство, блат.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 CYR" w:hAnsi="Times New Roman CYR" w:cs="Times New Roman CYR" w:eastAsia="Times New Roman CYR"/>
          <w:i/>
          <w:color w:val="000000"/>
          <w:spacing w:val="0"/>
          <w:position w:val="0"/>
          <w:sz w:val="22"/>
          <w:shd w:fill="FFFFFF" w:val="clear"/>
        </w:rPr>
        <w:t xml:space="preserve">Коррупционное правонарушение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 -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как отдельное проявления коррупции, влекущее за собой дисциплинарную, административную, уголовную или иную ответственность.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 CYR" w:hAnsi="Times New Roman CYR" w:cs="Times New Roman CYR" w:eastAsia="Times New Roman CYR"/>
          <w:i/>
          <w:color w:val="000000"/>
          <w:spacing w:val="0"/>
          <w:position w:val="0"/>
          <w:sz w:val="22"/>
          <w:shd w:fill="FFFFFF" w:val="clear"/>
        </w:rPr>
        <w:t xml:space="preserve">Субъекты антикоррупционной политики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 –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органы государственной власти и местного самоуправления, учреждения, организации и лица, уполномоченные на формирование и реализацию мер антикоррупционной политики, граждане. В МБОУСОШ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  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субъектами антикоррупционной политики являются: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учительский состав и технический персонал;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учащиеся и их родители;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физические и юридические лица, заинтересованные в качественном оказании образовательных услуг учащимся МБОУ СОШ.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 CYR" w:hAnsi="Times New Roman CYR" w:cs="Times New Roman CYR" w:eastAsia="Times New Roman CYR"/>
          <w:i/>
          <w:color w:val="000000"/>
          <w:spacing w:val="0"/>
          <w:position w:val="0"/>
          <w:sz w:val="22"/>
          <w:shd w:fill="FFFFFF" w:val="clear"/>
        </w:rPr>
        <w:t xml:space="preserve">Субъекты коррупционных правонарушений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 –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физические лица, использующие свой статус вопреки законным интересам общества и государства для незаконного получения выгод, а также лица, незаконно предоставляющие такие выгоды.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 CYR" w:hAnsi="Times New Roman CYR" w:cs="Times New Roman CYR" w:eastAsia="Times New Roman CYR"/>
          <w:i/>
          <w:color w:val="000000"/>
          <w:spacing w:val="0"/>
          <w:position w:val="0"/>
          <w:sz w:val="22"/>
          <w:shd w:fill="FFFFFF" w:val="clear"/>
        </w:rPr>
        <w:t xml:space="preserve">Предупреждение коррупции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 –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деятельность субъектов антикоррупционной политики, направленная на изучение, выявление, ограничение либо устра</w:t>
      </w:r>
      <w:r>
        <w:rPr>
          <w:rFonts w:ascii="Times New Roman CYR" w:hAnsi="Times New Roman CYR" w:cs="Times New Roman CYR" w:eastAsia="Times New Roman CYR"/>
          <w:color w:val="006AC3"/>
          <w:spacing w:val="0"/>
          <w:position w:val="0"/>
          <w:sz w:val="22"/>
          <w:shd w:fill="FFFFFF" w:val="clear"/>
        </w:rPr>
        <w:t xml:space="preserve">нение явлений и условий, порождающих коррупционные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 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правонарушения, или способствующих их распространению.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 CYR" w:hAnsi="Times New Roman CYR" w:cs="Times New Roman CYR" w:eastAsia="Times New Roman CYR"/>
          <w:i/>
          <w:color w:val="000000"/>
          <w:spacing w:val="0"/>
          <w:position w:val="0"/>
          <w:sz w:val="22"/>
          <w:shd w:fill="FFFFFF" w:val="clear"/>
        </w:rPr>
        <w:t xml:space="preserve">Противодействие коррупции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 -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скоординированная деятельность федеральных органов государственной власти, органов государственной власти субъектов РФ, органов местного самоуправления муниципальных образований, институтов гражданского общества, организаций и физических лиц по предупреждению коррупции, уголовному преследованию лиц, совершивших коррупционные преступления, и минимизации и (или) ликвидации их последствий.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3.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ЦЕЛЬ И ЗАДАЧИ КОМИССИИ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3.1.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Целью Комиссии является организация и координация действий субъектов антикоррупционной политики МБОУ СОШ по реализации мер, направленных на предупреждение (профилактику) коррупции и на выявление субъектов коррупционных правонарушений.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3.2.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Основными задачами Комиссии являются: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3.2.1.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выявление причин и условий, порождающих коррупцию в МБОУСОШ;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3.2.2.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изучение причин и условий, порождающих коррупцию в МБОУСОШ(проведение исследований);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3.2.3.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разработка методологических основ борьбы с коррупцией в МБОУСОШ;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3.2.4.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выработка рекомендаций для практического использования по предотвращению и профилактике коррупционных правонарушений в деятельности МБОУСОШ;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3.2.5.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оказание консультативной помощи субъектам антикоррупционной политики МБОУСОШ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3.2.6.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взаимодействия с правоохранительными органами в части выполнения п. 3.1. настоящего Положения;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3.2.7.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обеспечение реализации обязанности субъектов антикоррупционной политики МБОУСОШ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  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сообщать о ставших им известными фактах коррупционных проявлений;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3.2.8.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создание в МБОУСОШ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  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чистого морального климата, способствующего постановке в его подразделениях качественного воспитательного и образовательного процессов.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4.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ПРАВОВЫЕ ОСНОВЫ, ПРЕДСЕДАТЕЛЬ,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    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СЕКРЕТАРЬ И ЧЛЕНЫ КОМИССИИ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4.1.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Правовую основу деятельности Комиссии составляют нормы международного права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 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о противодействии коррупции, Конституция РФ, Федеральные законы, Конституции и Уставы субъектов РФ, Указы Президентов РФ и РТ, приказы Министерства образования и науки РФ и РТ, нормативные акты РТ и субъектов РФ, приказы УО Заинского района ,Устав и другие внутренние правовые акты МБОУСОШ.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4.2.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Председатель Комиссии назначается директором школы.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4.3.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Председатель определяет место, время проведения и повестку дня заседания Комиссии, в случае необходимости привлекает к работе весь педагогический коллектив и обслуживающий персонал МБОУСОШ.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4.4.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На основе предложений членов Комиссии и руководителей структурных подразделений формирует план работы Комиссии на текущий год и повестку дня его очередного заседания.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4.5.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По вопросам, относящимся к компетенции Комиссии, в установленном порядке запрашивает информацию от исполнительных органов государственной власти, правоохранительных, контролирующих, налоговых и других органов.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4.6.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Информирует педагогический совет МБОУСОШ о результатах реализации мер противодействия коррупции в исполнительных органах государственной власти Республики Татарстан, Российской Федерации.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4.7.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Представляет Комиссию в отношениях с населением и организациями по вопросам, относящимся к ее компетенции.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4.8.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Дает соответствующие поручения своему заместителю, секретарю и членам Комиссии, осуществляет контроль за их выполнением.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4.9.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Подписывает протокол заседания Комиссии.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4.10.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Председатель Комиссии и члены Комиссии осуществляют свою деятельность на общественных началах.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4.11.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Состав членов Комиссии, рассматривается и утверждается на заседании педагогического совета МБОУСОШ. Ход рассмотрения и принятое решение фиксируется в протоколе заседания педагогического совета, а состав Комиссии утверждается приказом директора школы 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           4.12.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Из состава Комиссии председателем Комиссии назначается секретарь Комиссии.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4.13.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Секретарь Комиссии: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организует подготовку материалов к заседанию Комиссии, а также проектов его решений;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информирует членов Комиссии о месте, времени проведения и повестке дня очередного заседания Комиссии, обеспечивает необходимыми справочно-информационными материалами;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ведет протокол заседания Комиссии.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4.14.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Секретарь Комиссии свою деятельность осуществляет на общественных началах.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5.  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ПОЛНОМОЧИЯ ЧЛЕНОВ КОМИССИИ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5.1.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Комиссия координирует деятельность МБОУСОШ по реализации мер противодействия коррупции.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5.2.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Комиссия вносит предложения на рассмотрение педагогического совета МБОУСОШ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  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по совершенствованию деятельности в сфере противодействия коррупции, а также участвует в подготовке проектов локальных нормативных актов по вопросам, относящимся к ее компетенции.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5.3.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Комиссия участвует в разработке форм и методов осуществления антикоррупционной деятельности и контролирует их реализацию.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5.4.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Содействует работе по проведению анализа и экспертизы издаваемых органами управления МБОУСОШ документов нормативного характера по вопросам противодействия коррупции.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5.5.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Рассматривает предложения о совершенствовании методической и организационной работы противодействия коррупции в МБОУСОШ.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5.6.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Содействует внесению дополнений в нормативные правовые акты с учетом изменений действующего законодательства, а также реально складывающейся социально-политической и экономической обстановки в Татарстане и в стране.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5.7.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Вносит предложения по финансовому и ресурсному обеспечению мероприятий по борьбе с коррупцией в МБОУСОШ.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5.8.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Заслушивают на своих заседаниях субъекты антикоррупционной политики МБОУСОШ.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5.9.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Принимает в пределах своей компетенции решения, касающиеся организации, координации и совершенствования деятельности МБОУСОШ по предупреждению коррупции, а также осуществляет контроль исполнения этих решений.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5.10.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В компетенцию Комиссии не входит координация деятельности правоохранительных органов по борьбе с преступностью, участие в осуществлении прокурорского надзора, оперативно-розыскной и следственной работы правоохранительных органов.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5.11.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В зависимости от рассматриваемых вопросов, к участию в заседаниях Комиссии могут привлекаться иные лица, по согласованию с председателем Комиссии.</w:t>
      </w:r>
    </w:p>
    <w:p>
      <w:pPr>
        <w:spacing w:before="0" w:after="0" w:line="270"/>
        <w:ind w:right="0" w:left="0" w:firstLine="0"/>
        <w:jc w:val="both"/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 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6.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ПОРЯДОК РАБОТЫ КОМИССИИ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Работой Комиссии руководит Председатель Комиссии.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6.1.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Заседания Комиссии проводятся по мере необходимости, но не реже двух раз в год. По решению Председателя Комиссии либо заместителя Председателя Комиссии могут проводиться внеочередные заседания Комиссии.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6.2.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Повестка дня и порядок рассмотрения вопросов на заседаниях Комиссии утверждаются Председателем Комиссии.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6.3.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Заседания Комиссии ведет Председатель Комиссии, а в его отсутствие - по его поручению заместитель Председателя Комиссии или Секретарь Комиссии.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6.4.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Присутствие на заседаниях Комиссии членов Комиссии обязательно. Делегирование членом Комиссии своих полномочий в Комиссии иным должностным лицам не допускается. В случае невозможности присутствия члена Комиссии на заседании он обязан заблаговременно известить об этом Председателя Комиссии, либо заместителя Председателя Комиссии, либо Секретаря Комиссии.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6.5.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Заседание Комиссии считается правомочным, если на нем присутствует не менее 2/3 ее членов.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6.6.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На заседание Комиссии, по согласованию с Председателем Комиссии, могут быть приглашены представители общественности, которые имеют право участвовать в обсуждении и вносить предложения по существу обсуждаемых вопросов.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6.7.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В зависимости от рассматриваемых вопросов к участию в заседаниях Комиссии могут привлекаться иные лица по согласованию с Председателем Комиссии.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6.8.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Решения Комиссии принимаются на его заседании простым большинством голосов от общего числа присутствующих на заседании членов Комиссии и вступают в силу после его утверждения Председателем Комиссии. Члены Комиссии обладают равными правами при принятии решений.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6.9.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Члены Комиссии добровольно принимают на себя обязательства о неразглашении сведений, затрагивающих честь и достоинство граждан и другой конфиденциальной информации, которая рассматривается (рассматривалась) Комиссией. Информация, полученная Комиссией, может быть использована только в порядке, предусмотренном федеральным законодательством об информации, информатизации и защите информации.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6.10.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По итогам заседания Комиссии оформляется протокол, к которому прилагаются документы, рассмотренные на заседании Комиссии.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6.11.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При необходимости решения Комиссии могут быть оформлены как приказы директора МБОУСОШ.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7.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ВЗАИМОДЕЙСТВИЕ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7.1.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Председатель Комиссии, заместитель председателя Комиссии, секретарь Комиссии и члены Комиссии непосредственно взаимодействуют: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местными органами самоуправления по вопросам реализации мер противодействия коррупции, совершенствования методической и организационной работы по противодействию коррупции в МБОУСОШ;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с педагогическим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  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советом МБОУСОШ по вопросам совершенствования деятельности в сфере противодействия коррупции, участия в подготовке проектов локальных нормативных актов по вопросам, относящимся к компетенции Комиссии, информирования о результатах реализации мер противодействия коррупции в исполнительных органах государственной власти Республики Татарстан, Российской Федерации;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с органами управления образованием Заинского муниципального района по вопросам содействия в работе по проведению анализа и экспертизы издаваемых документов нормативного характера в сфере противодействия коррупции;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с общественными объединениями</w:t>
      </w: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  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и гражданами по рассмотрению их письменных обращений, связанных с вопросами противодействия коррупции в МБОУСОШ;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с правоохранительными органами по реализации мер, направленных на предупреждение (профилактику) коррупции и на выявление субъектов коррупционных правонарушений.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8.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ВНЕСЕНИЕ ИЗМЕНЕНИЙ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8.1.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Внесение изменений и дополнений в настоящее положение осуществляется путем подготовки проекта положения в новой редакции заместителем председателя Комиссии.</w:t>
      </w:r>
    </w:p>
    <w:p>
      <w:pPr>
        <w:spacing w:before="0" w:after="0" w:line="270"/>
        <w:ind w:right="0" w:left="0" w:firstLine="0"/>
        <w:jc w:val="both"/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9.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ЗАКЛЮЧИТЕЛЬНОЕ ПОЛОЖЕНИЕ</w:t>
      </w:r>
    </w:p>
    <w:p>
      <w:pPr>
        <w:spacing w:before="0" w:after="0" w:line="27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  <w:r>
        <w:rPr>
          <w:rFonts w:ascii="Times New Roman" w:hAnsi="Times New Roman" w:cs="Times New Roman" w:eastAsia="Times New Roman"/>
          <w:color w:val="000000"/>
          <w:spacing w:val="0"/>
          <w:position w:val="0"/>
          <w:sz w:val="22"/>
          <w:shd w:fill="FFFFFF" w:val="clear"/>
        </w:rPr>
        <w:t xml:space="preserve">9.1. </w:t>
      </w:r>
      <w:r>
        <w:rPr>
          <w:rFonts w:ascii="Times New Roman CYR" w:hAnsi="Times New Roman CYR" w:cs="Times New Roman CYR" w:eastAsia="Times New Roman CYR"/>
          <w:color w:val="000000"/>
          <w:spacing w:val="0"/>
          <w:position w:val="0"/>
          <w:sz w:val="22"/>
          <w:shd w:fill="FFFFFF" w:val="clear"/>
        </w:rPr>
        <w:t xml:space="preserve">Положение вступает в силу с момента его утверждения директором МБОУСОШ с. Савалеево Заинского района РТ.</w:t>
      </w:r>
    </w:p>
    <w:p>
      <w:pPr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="numbering.xml" Id="docRId0" Type="http://schemas.openxmlformats.org/officeDocument/2006/relationships/numbering"/><Relationship Target="styles.xml" Id="docRId1" Type="http://schemas.openxmlformats.org/officeDocument/2006/relationships/styles"/></Relationships>
</file>